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ind w:right="0"/>
        <w:jc w:val="left"/>
        <w:rPr>
          <w:sz w:val="22"/>
          <w:szCs w:val="22"/>
        </w:rPr>
      </w:pPr>
      <w:r>
        <w:rPr>
          <w:smallCaps w:val="0"/>
          <w:color w:val="000000"/>
          <w:spacing w:val="0"/>
          <w:w w:val="100"/>
          <w:position w:val="0"/>
          <w:sz w:val="22"/>
          <w:szCs w:val="22"/>
          <w:shd w:val="clear" w:color="auto" w:fill="auto"/>
          <w:lang w:val="en-US" w:eastAsia="en-US" w:bidi="en-US"/>
        </w:rPr>
        <w:t xml:space="preserve">D-O4.O7.oiA. </w:t>
      </w:r>
      <w:r>
        <w:rPr>
          <w:color w:val="000000"/>
          <w:spacing w:val="0"/>
          <w:w w:val="100"/>
          <w:position w:val="0"/>
          <w:sz w:val="26"/>
          <w:szCs w:val="26"/>
          <w:shd w:val="clear" w:color="auto" w:fill="auto"/>
          <w:lang w:val="pl-PL" w:eastAsia="pl-PL" w:bidi="pl-PL"/>
        </w:rPr>
        <w:t xml:space="preserve">Podbudowa z mieszanki mineralno-cementowo-emulsyjnej </w:t>
      </w:r>
      <w:r>
        <w:rPr>
          <w:smallCaps w:val="0"/>
          <w:color w:val="000000"/>
          <w:spacing w:val="0"/>
          <w:w w:val="100"/>
          <w:position w:val="0"/>
          <w:sz w:val="22"/>
          <w:szCs w:val="22"/>
          <w:shd w:val="clear" w:color="auto" w:fill="auto"/>
          <w:lang w:val="pl-PL" w:eastAsia="pl-PL" w:bidi="pl-PL"/>
        </w:rPr>
        <w:t>(MCE)</w:t>
      </w:r>
    </w:p>
    <w:p>
      <w:pPr>
        <w:pStyle w:val="Style5"/>
        <w:keepNext/>
        <w:keepLines/>
        <w:widowControl w:val="0"/>
        <w:numPr>
          <w:ilvl w:val="0"/>
          <w:numId w:val="1"/>
        </w:numPr>
        <w:shd w:val="clear" w:color="auto" w:fill="auto"/>
        <w:tabs>
          <w:tab w:pos="298" w:val="left"/>
        </w:tabs>
        <w:bidi w:val="0"/>
        <w:spacing w:before="0" w:after="340" w:line="240" w:lineRule="auto"/>
        <w:ind w:left="0" w:right="0" w:firstLine="0"/>
        <w:jc w:val="left"/>
      </w:pPr>
      <w:bookmarkStart w:id="0" w:name="bookmark0"/>
      <w:bookmarkStart w:id="1" w:name="bookmark1"/>
      <w:r>
        <w:rPr>
          <w:color w:val="000000"/>
          <w:spacing w:val="0"/>
          <w:w w:val="100"/>
          <w:position w:val="0"/>
          <w:shd w:val="clear" w:color="auto" w:fill="auto"/>
          <w:lang w:val="pl-PL" w:eastAsia="pl-PL" w:bidi="pl-PL"/>
        </w:rPr>
        <w:t>WSTĘP</w:t>
      </w:r>
      <w:bookmarkEnd w:id="0"/>
      <w:bookmarkEnd w:id="1"/>
    </w:p>
    <w:p>
      <w:pPr>
        <w:pStyle w:val="Style5"/>
        <w:keepNext/>
        <w:keepLines/>
        <w:widowControl w:val="0"/>
        <w:numPr>
          <w:ilvl w:val="1"/>
          <w:numId w:val="1"/>
        </w:numPr>
        <w:shd w:val="clear" w:color="auto" w:fill="auto"/>
        <w:tabs>
          <w:tab w:pos="852" w:val="left"/>
        </w:tabs>
        <w:bidi w:val="0"/>
        <w:spacing w:before="0" w:after="120" w:line="240" w:lineRule="auto"/>
        <w:ind w:left="0" w:right="0" w:firstLine="400"/>
        <w:jc w:val="left"/>
      </w:pPr>
      <w:bookmarkStart w:id="2" w:name="bookmark2"/>
      <w:bookmarkStart w:id="3" w:name="bookmark3"/>
      <w:r>
        <w:rPr>
          <w:color w:val="000000"/>
          <w:spacing w:val="0"/>
          <w:w w:val="100"/>
          <w:position w:val="0"/>
          <w:shd w:val="clear" w:color="auto" w:fill="auto"/>
          <w:lang w:val="pl-PL" w:eastAsia="pl-PL" w:bidi="pl-PL"/>
        </w:rPr>
        <w:t>Przedmiot STWiORB</w:t>
      </w:r>
      <w:bookmarkEnd w:id="2"/>
      <w:bookmarkEnd w:id="3"/>
    </w:p>
    <w:p>
      <w:pPr>
        <w:pStyle w:val="Style7"/>
        <w:keepNext w:val="0"/>
        <w:keepLines w:val="0"/>
        <w:widowControl w:val="0"/>
        <w:shd w:val="clear" w:color="auto" w:fill="auto"/>
        <w:bidi w:val="0"/>
        <w:spacing w:before="0" w:after="1620" w:line="240" w:lineRule="auto"/>
        <w:ind w:left="0" w:right="0" w:firstLine="160"/>
        <w:jc w:val="left"/>
      </w:pPr>
      <w:r>
        <w:rPr>
          <w:color w:val="000000"/>
          <w:spacing w:val="0"/>
          <w:w w:val="100"/>
          <w:position w:val="0"/>
          <w:shd w:val="clear" w:color="auto" w:fill="auto"/>
          <w:lang w:val="pl-PL" w:eastAsia="pl-PL" w:bidi="pl-PL"/>
        </w:rPr>
        <w:t>Przedmiotem niniejszej Specyfikacji Technicznej Wykonania i Odbioru Robót Budowlanych (STWiORB) są wymagania dotyczące wykonania i odbioru robót związanych z wykonaniem podhndow/ ■» mineralno-cementowo-emulsyjnej (MCE)</w:t>
      </w:r>
    </w:p>
    <w:p>
      <w:pPr>
        <w:pStyle w:val="Style5"/>
        <w:keepNext/>
        <w:keepLines/>
        <w:widowControl w:val="0"/>
        <w:numPr>
          <w:ilvl w:val="1"/>
          <w:numId w:val="1"/>
        </w:numPr>
        <w:shd w:val="clear" w:color="auto" w:fill="auto"/>
        <w:tabs>
          <w:tab w:pos="847" w:val="left"/>
        </w:tabs>
        <w:bidi w:val="0"/>
        <w:spacing w:before="0" w:after="120" w:line="240" w:lineRule="auto"/>
        <w:ind w:left="0" w:right="0" w:firstLine="400"/>
        <w:jc w:val="left"/>
      </w:pPr>
      <w:bookmarkStart w:id="4" w:name="bookmark4"/>
      <w:bookmarkStart w:id="5" w:name="bookmark5"/>
      <w:r>
        <w:rPr>
          <w:color w:val="000000"/>
          <w:spacing w:val="0"/>
          <w:w w:val="100"/>
          <w:position w:val="0"/>
          <w:shd w:val="clear" w:color="auto" w:fill="auto"/>
          <w:lang w:val="pl-PL" w:eastAsia="pl-PL" w:bidi="pl-PL"/>
        </w:rPr>
        <w:t>Zakres stosowania STWiORB</w:t>
      </w:r>
      <w:bookmarkEnd w:id="4"/>
      <w:bookmarkEnd w:id="5"/>
    </w:p>
    <w:p>
      <w:pPr>
        <w:pStyle w:val="Style7"/>
        <w:keepNext w:val="0"/>
        <w:keepLines w:val="0"/>
        <w:widowControl w:val="0"/>
        <w:shd w:val="clear" w:color="auto" w:fill="auto"/>
        <w:bidi w:val="0"/>
        <w:spacing w:before="0" w:after="280" w:line="240" w:lineRule="auto"/>
        <w:ind w:left="0" w:right="0" w:firstLine="160"/>
        <w:jc w:val="left"/>
      </w:pPr>
      <w:r>
        <w:rPr>
          <w:color w:val="000000"/>
          <w:spacing w:val="0"/>
          <w:w w:val="100"/>
          <w:position w:val="0"/>
          <w:shd w:val="clear" w:color="auto" w:fill="auto"/>
          <w:lang w:val="pl-PL" w:eastAsia="pl-PL" w:bidi="pl-PL"/>
        </w:rPr>
        <w:t>Szczegółowa specyfikacja techniczna (SST) jest stosowana jako dokument przetargowy i kontraktowy przy zlecaniu i realizacji robót wymienionych w punkcie 1.1.</w:t>
      </w:r>
    </w:p>
    <w:p>
      <w:pPr>
        <w:pStyle w:val="Style5"/>
        <w:keepNext/>
        <w:keepLines/>
        <w:widowControl w:val="0"/>
        <w:numPr>
          <w:ilvl w:val="1"/>
          <w:numId w:val="1"/>
        </w:numPr>
        <w:shd w:val="clear" w:color="auto" w:fill="auto"/>
        <w:tabs>
          <w:tab w:pos="847" w:val="left"/>
        </w:tabs>
        <w:bidi w:val="0"/>
        <w:spacing w:before="0" w:after="120" w:line="240" w:lineRule="auto"/>
        <w:ind w:left="0" w:right="0" w:firstLine="400"/>
        <w:jc w:val="left"/>
      </w:pPr>
      <w:bookmarkStart w:id="6" w:name="bookmark6"/>
      <w:bookmarkStart w:id="7" w:name="bookmark7"/>
      <w:r>
        <w:rPr>
          <w:color w:val="000000"/>
          <w:spacing w:val="0"/>
          <w:w w:val="100"/>
          <w:position w:val="0"/>
          <w:shd w:val="clear" w:color="auto" w:fill="auto"/>
          <w:lang w:val="pl-PL" w:eastAsia="pl-PL" w:bidi="pl-PL"/>
        </w:rPr>
        <w:t>Zakres robót objętych STWiORB</w:t>
      </w:r>
      <w:bookmarkEnd w:id="6"/>
      <w:bookmarkEnd w:id="7"/>
    </w:p>
    <w:p>
      <w:pPr>
        <w:pStyle w:val="Style7"/>
        <w:keepNext w:val="0"/>
        <w:keepLines w:val="0"/>
        <w:widowControl w:val="0"/>
        <w:shd w:val="clear" w:color="auto" w:fill="auto"/>
        <w:bidi w:val="0"/>
        <w:spacing w:before="0" w:after="120" w:line="240" w:lineRule="auto"/>
        <w:ind w:left="0" w:right="0" w:firstLine="160"/>
        <w:jc w:val="left"/>
      </w:pPr>
      <w:r>
        <w:rPr>
          <w:color w:val="000000"/>
          <w:spacing w:val="0"/>
          <w:w w:val="100"/>
          <w:position w:val="0"/>
          <w:shd w:val="clear" w:color="auto" w:fill="auto"/>
          <w:lang w:val="pl-PL" w:eastAsia="pl-PL" w:bidi="pl-PL"/>
        </w:rPr>
        <w:t>Ustalenia zawarte w niniejszej specyfikacji dotyczą zasad prowadzenia robót związanych z wykonaniem warstwy metodą recyklingu głębokiego na miejscu zgodnie z zakresem określonym w dokumentacji technicznej z mieszanki MCE o grubości warstwy 20cm.</w:t>
      </w:r>
    </w:p>
    <w:p>
      <w:pPr>
        <w:pStyle w:val="Style7"/>
        <w:keepNext w:val="0"/>
        <w:keepLines w:val="0"/>
        <w:widowControl w:val="0"/>
        <w:shd w:val="clear" w:color="auto" w:fill="auto"/>
        <w:bidi w:val="0"/>
        <w:spacing w:before="0" w:after="400" w:line="240" w:lineRule="auto"/>
        <w:ind w:left="0" w:right="0" w:firstLine="0"/>
        <w:jc w:val="left"/>
      </w:pPr>
      <w:r>
        <w:rPr>
          <w:color w:val="000000"/>
          <w:spacing w:val="0"/>
          <w:w w:val="100"/>
          <w:position w:val="0"/>
          <w:shd w:val="clear" w:color="auto" w:fill="auto"/>
          <w:lang w:val="pl-PL" w:eastAsia="pl-PL" w:bidi="pl-PL"/>
        </w:rPr>
        <w:t>Podbudowę z mieszanki MCE można wykonywać dla dróg o kategorii ruchu od KRI do KR6 wg „Katalogu typowych konstrukcji nawierzchni podatnych i półsztywnych”, IBDiM-1997 [16], wg poniższego zestawienia:</w:t>
      </w:r>
    </w:p>
    <w:tbl>
      <w:tblPr>
        <w:tblOverlap w:val="never"/>
        <w:jc w:val="center"/>
        <w:tblLayout w:type="fixed"/>
      </w:tblPr>
      <w:tblGrid>
        <w:gridCol w:w="2184"/>
        <w:gridCol w:w="3926"/>
      </w:tblGrid>
      <w:tr>
        <w:trPr>
          <w:trHeight w:val="350" w:hRule="exact"/>
        </w:trPr>
        <w:tc>
          <w:tcPr>
            <w:gridSpan w:val="2"/>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Klasyfikacja dróg wg kategorii ruchu</w:t>
            </w:r>
          </w:p>
        </w:tc>
      </w:tr>
      <w:tr>
        <w:trPr>
          <w:trHeight w:val="461"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120" w:after="0" w:line="240" w:lineRule="auto"/>
              <w:ind w:left="0" w:right="0" w:firstLine="6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kategoria ruchu</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liczba osi obliczeniowych</w:t>
            </w:r>
          </w:p>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100 kN/pas/dobę</w:t>
            </w:r>
          </w:p>
        </w:tc>
      </w:tr>
      <w:tr>
        <w:trPr>
          <w:trHeight w:val="245"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10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KR1</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&lt; 12</w:t>
            </w:r>
          </w:p>
        </w:tc>
      </w:tr>
      <w:tr>
        <w:trPr>
          <w:trHeight w:val="23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10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KR2</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162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13 do 70</w:t>
            </w:r>
          </w:p>
        </w:tc>
      </w:tr>
      <w:tr>
        <w:trPr>
          <w:trHeight w:val="235"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10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KR3</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162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71 do 335</w:t>
            </w:r>
          </w:p>
        </w:tc>
      </w:tr>
      <w:tr>
        <w:trPr>
          <w:trHeight w:val="226"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10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KR4</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od 336 do 1000</w:t>
            </w:r>
          </w:p>
        </w:tc>
      </w:tr>
      <w:tr>
        <w:trPr>
          <w:trHeight w:val="245"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10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KR5</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od 1001 do 2000</w:t>
            </w:r>
          </w:p>
        </w:tc>
      </w:tr>
      <w:tr>
        <w:trPr>
          <w:trHeight w:val="250"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10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KR6</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&gt;2000</w:t>
            </w:r>
          </w:p>
        </w:tc>
      </w:tr>
    </w:tbl>
    <w:p>
      <w:pPr>
        <w:widowControl w:val="0"/>
        <w:spacing w:after="339" w:line="1" w:lineRule="exact"/>
      </w:pPr>
    </w:p>
    <w:p>
      <w:pPr>
        <w:pStyle w:val="Style7"/>
        <w:keepNext w:val="0"/>
        <w:keepLines w:val="0"/>
        <w:widowControl w:val="0"/>
        <w:shd w:val="clear" w:color="auto" w:fill="auto"/>
        <w:bidi w:val="0"/>
        <w:spacing w:before="0" w:after="120" w:line="254" w:lineRule="auto"/>
        <w:ind w:left="0" w:right="0" w:firstLine="0"/>
        <w:jc w:val="left"/>
      </w:pPr>
      <w:r>
        <w:rPr>
          <w:color w:val="000000"/>
          <w:spacing w:val="0"/>
          <w:w w:val="100"/>
          <w:position w:val="0"/>
          <w:shd w:val="clear" w:color="auto" w:fill="auto"/>
          <w:lang w:val="pl-PL" w:eastAsia="pl-PL" w:bidi="pl-PL"/>
        </w:rPr>
        <w:t>Wykonanie podbudowy z mieszanki MCE jest zalecane w przypadkach:</w:t>
      </w:r>
    </w:p>
    <w:p>
      <w:pPr>
        <w:pStyle w:val="Style7"/>
        <w:keepNext w:val="0"/>
        <w:keepLines w:val="0"/>
        <w:widowControl w:val="0"/>
        <w:numPr>
          <w:ilvl w:val="0"/>
          <w:numId w:val="3"/>
        </w:numPr>
        <w:shd w:val="clear" w:color="auto" w:fill="auto"/>
        <w:tabs>
          <w:tab w:pos="327" w:val="left"/>
        </w:tabs>
        <w:bidi w:val="0"/>
        <w:spacing w:before="0" w:after="120" w:line="254" w:lineRule="auto"/>
        <w:ind w:left="0" w:right="0" w:firstLine="0"/>
        <w:jc w:val="left"/>
      </w:pPr>
      <w:r>
        <w:rPr>
          <w:color w:val="000000"/>
          <w:spacing w:val="0"/>
          <w:w w:val="100"/>
          <w:position w:val="0"/>
          <w:shd w:val="clear" w:color="auto" w:fill="auto"/>
          <w:lang w:val="pl-PL" w:eastAsia="pl-PL" w:bidi="pl-PL"/>
        </w:rPr>
        <w:t>przebudowy nawierzchni bitumicznej ze spękaniami odbitymi od podbudowy sztywnej,</w:t>
      </w:r>
    </w:p>
    <w:p>
      <w:pPr>
        <w:pStyle w:val="Style7"/>
        <w:keepNext w:val="0"/>
        <w:keepLines w:val="0"/>
        <w:widowControl w:val="0"/>
        <w:numPr>
          <w:ilvl w:val="0"/>
          <w:numId w:val="3"/>
        </w:numPr>
        <w:shd w:val="clear" w:color="auto" w:fill="auto"/>
        <w:tabs>
          <w:tab w:pos="337" w:val="left"/>
        </w:tabs>
        <w:bidi w:val="0"/>
        <w:spacing w:before="0" w:after="120" w:line="254" w:lineRule="auto"/>
        <w:ind w:left="0" w:right="0" w:firstLine="0"/>
        <w:jc w:val="left"/>
      </w:pPr>
      <w:r>
        <w:rPr>
          <w:color w:val="000000"/>
          <w:spacing w:val="0"/>
          <w:w w:val="100"/>
          <w:position w:val="0"/>
          <w:shd w:val="clear" w:color="auto" w:fill="auto"/>
          <w:lang w:val="pl-PL" w:eastAsia="pl-PL" w:bidi="pl-PL"/>
        </w:rPr>
        <w:t>przebudowy nawierzchni bitumicznej ze spękaniami zmęczeniowymi,</w:t>
      </w:r>
    </w:p>
    <w:p>
      <w:pPr>
        <w:pStyle w:val="Style7"/>
        <w:keepNext w:val="0"/>
        <w:keepLines w:val="0"/>
        <w:widowControl w:val="0"/>
        <w:numPr>
          <w:ilvl w:val="0"/>
          <w:numId w:val="3"/>
        </w:numPr>
        <w:shd w:val="clear" w:color="auto" w:fill="auto"/>
        <w:tabs>
          <w:tab w:pos="346" w:val="left"/>
        </w:tabs>
        <w:bidi w:val="0"/>
        <w:spacing w:before="0" w:after="280" w:line="254" w:lineRule="auto"/>
        <w:ind w:left="0" w:right="0" w:firstLine="0"/>
        <w:jc w:val="left"/>
      </w:pPr>
      <w:r>
        <w:rPr>
          <w:color w:val="000000"/>
          <w:spacing w:val="0"/>
          <w:w w:val="100"/>
          <w:position w:val="0"/>
          <w:shd w:val="clear" w:color="auto" w:fill="auto"/>
          <w:lang w:val="pl-PL" w:eastAsia="pl-PL" w:bidi="pl-PL"/>
        </w:rPr>
        <w:t>dostosowania nawierzchni do wymaganej nośności poprżez przetworzenie i zwiększenie grubości starej podbudowy.</w:t>
      </w:r>
    </w:p>
    <w:p>
      <w:pPr>
        <w:pStyle w:val="Style5"/>
        <w:keepNext/>
        <w:keepLines/>
        <w:widowControl w:val="0"/>
        <w:numPr>
          <w:ilvl w:val="1"/>
          <w:numId w:val="1"/>
        </w:numPr>
        <w:shd w:val="clear" w:color="auto" w:fill="auto"/>
        <w:tabs>
          <w:tab w:pos="757" w:val="left"/>
        </w:tabs>
        <w:bidi w:val="0"/>
        <w:spacing w:before="0" w:after="120" w:line="240" w:lineRule="auto"/>
        <w:ind w:left="0" w:right="0" w:firstLine="300"/>
        <w:jc w:val="left"/>
      </w:pPr>
      <w:bookmarkStart w:id="8" w:name="bookmark8"/>
      <w:bookmarkStart w:id="9" w:name="bookmark9"/>
      <w:r>
        <w:rPr>
          <w:color w:val="000000"/>
          <w:spacing w:val="0"/>
          <w:w w:val="100"/>
          <w:position w:val="0"/>
          <w:shd w:val="clear" w:color="auto" w:fill="auto"/>
          <w:lang w:val="pl-PL" w:eastAsia="pl-PL" w:bidi="pl-PL"/>
        </w:rPr>
        <w:t>Określenia podstawowe</w:t>
      </w:r>
      <w:bookmarkEnd w:id="8"/>
      <w:bookmarkEnd w:id="9"/>
    </w:p>
    <w:p>
      <w:pPr>
        <w:pStyle w:val="Style7"/>
        <w:keepNext w:val="0"/>
        <w:keepLines w:val="0"/>
        <w:widowControl w:val="0"/>
        <w:numPr>
          <w:ilvl w:val="2"/>
          <w:numId w:val="1"/>
        </w:numPr>
        <w:shd w:val="clear" w:color="auto" w:fill="auto"/>
        <w:tabs>
          <w:tab w:pos="675" w:val="left"/>
        </w:tabs>
        <w:bidi w:val="0"/>
        <w:spacing w:before="0" w:after="200" w:line="240" w:lineRule="auto"/>
        <w:ind w:left="0" w:right="0" w:firstLine="0"/>
        <w:jc w:val="left"/>
        <w:sectPr>
          <w:footnotePr>
            <w:pos w:val="pageBottom"/>
            <w:numFmt w:val="decimal"/>
            <w:numRestart w:val="continuous"/>
          </w:footnotePr>
          <w:pgSz w:w="11900" w:h="16840"/>
          <w:pgMar w:top="1790" w:left="1418" w:right="1838" w:bottom="1790" w:header="0" w:footer="3" w:gutter="0"/>
          <w:cols w:space="720"/>
          <w:noEndnote/>
          <w:rtlGutter w:val="0"/>
          <w:docGrid w:linePitch="360"/>
        </w:sectPr>
      </w:pPr>
      <w:r>
        <w:rPr>
          <w:color w:val="000000"/>
          <w:spacing w:val="0"/>
          <w:w w:val="100"/>
          <w:position w:val="0"/>
          <w:shd w:val="clear" w:color="auto" w:fill="auto"/>
          <w:lang w:val="pl-PL" w:eastAsia="pl-PL" w:bidi="pl-PL"/>
        </w:rPr>
        <w:t>Podbudowa z mieszanki MCE - warstwa nośna nawierzchni drogowej wykonana z mieszanki MCE metodą przetworzenia na miejscu lub w wytwórni stacjonarnej, wg technologii na zimno.</w:t>
      </w:r>
    </w:p>
    <w:p>
      <w:pPr>
        <w:pStyle w:val="Style12"/>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en-US" w:eastAsia="en-US" w:bidi="en-US"/>
        </w:rPr>
        <w:t xml:space="preserve">D-fM.Q7.01A. </w:t>
      </w:r>
      <w:r>
        <w:rPr>
          <w:color w:val="000000"/>
          <w:spacing w:val="0"/>
          <w:w w:val="100"/>
          <w:position w:val="0"/>
          <w:shd w:val="clear" w:color="auto" w:fill="auto"/>
          <w:lang w:val="pl-PL" w:eastAsia="pl-PL" w:bidi="pl-PL"/>
        </w:rPr>
        <w:t>Podbudowa z betonu mieszanki (MCE)</w:t>
      </w:r>
    </w:p>
    <w:p>
      <w:pPr>
        <w:pStyle w:val="Style7"/>
        <w:keepNext w:val="0"/>
        <w:keepLines w:val="0"/>
        <w:widowControl w:val="0"/>
        <w:numPr>
          <w:ilvl w:val="2"/>
          <w:numId w:val="1"/>
        </w:numPr>
        <w:shd w:val="clear" w:color="auto" w:fill="auto"/>
        <w:tabs>
          <w:tab w:pos="584" w:val="left"/>
        </w:tabs>
        <w:bidi w:val="0"/>
        <w:spacing w:before="0" w:after="120" w:line="240" w:lineRule="auto"/>
        <w:ind w:left="0" w:right="0" w:firstLine="160"/>
        <w:jc w:val="both"/>
      </w:pPr>
      <w:r>
        <w:rPr>
          <w:color w:val="000000"/>
          <w:spacing w:val="0"/>
          <w:w w:val="100"/>
          <w:position w:val="0"/>
          <w:shd w:val="clear" w:color="auto" w:fill="auto"/>
          <w:lang w:val="pl-PL" w:eastAsia="pl-PL" w:bidi="pl-PL"/>
        </w:rPr>
        <w:t>Destrukt - materiał mineralno-bitumiczny lub mineralno-cementowy, rózkruszony do postaci okruchów związanych lepiszczem bitumicznym lub spoiwem cementowym, powstały w wyniku frezowania warstwy lub warstw nawierzchni drogowej w temperaturze otoczenia, lub w wyniku kruszenia w kruszarce brył pochodzących z rozbiórki starej nawierzchni.</w:t>
      </w:r>
    </w:p>
    <w:p>
      <w:pPr>
        <w:pStyle w:val="Style7"/>
        <w:keepNext w:val="0"/>
        <w:keepLines w:val="0"/>
        <w:widowControl w:val="0"/>
        <w:numPr>
          <w:ilvl w:val="2"/>
          <w:numId w:val="1"/>
        </w:numPr>
        <w:shd w:val="clear" w:color="auto" w:fill="auto"/>
        <w:tabs>
          <w:tab w:pos="584" w:val="left"/>
        </w:tabs>
        <w:bidi w:val="0"/>
        <w:spacing w:before="0" w:after="120" w:line="240" w:lineRule="auto"/>
        <w:ind w:left="0" w:right="0" w:firstLine="160"/>
        <w:jc w:val="both"/>
      </w:pPr>
      <w:r>
        <w:rPr>
          <w:color w:val="000000"/>
          <w:spacing w:val="0"/>
          <w:w w:val="100"/>
          <w:position w:val="0"/>
          <w:shd w:val="clear" w:color="auto" w:fill="auto"/>
          <w:lang w:val="pl-PL" w:eastAsia="pl-PL" w:bidi="pl-PL"/>
        </w:rPr>
        <w:t>Recykling głęboki na miejscu - proces technologiczny polegający na użyciu destruktu po ewentualnym doziamieniu go kruszywem, dodaniu cementu i emulsji asfaltowej, wymieszaniu go przy zachowaniu optymalnej wilgotności i z tak uzyskanej mieszanki wykonanie warstwy podbudowy w jednym ciągu technologicznym samobieżną maszyną frezującą, mieszającą i układającą.</w:t>
      </w:r>
    </w:p>
    <w:p>
      <w:pPr>
        <w:pStyle w:val="Style7"/>
        <w:keepNext w:val="0"/>
        <w:keepLines w:val="0"/>
        <w:widowControl w:val="0"/>
        <w:numPr>
          <w:ilvl w:val="2"/>
          <w:numId w:val="1"/>
        </w:numPr>
        <w:shd w:val="clear" w:color="auto" w:fill="auto"/>
        <w:tabs>
          <w:tab w:pos="584" w:val="left"/>
        </w:tabs>
        <w:bidi w:val="0"/>
        <w:spacing w:before="0" w:after="120" w:line="240" w:lineRule="auto"/>
        <w:ind w:left="0" w:right="0" w:firstLine="160"/>
        <w:jc w:val="both"/>
      </w:pPr>
      <w:r>
        <w:rPr>
          <w:color w:val="000000"/>
          <w:spacing w:val="0"/>
          <w:w w:val="100"/>
          <w:position w:val="0"/>
          <w:shd w:val="clear" w:color="auto" w:fill="auto"/>
          <w:lang w:val="pl-PL" w:eastAsia="pl-PL" w:bidi="pl-PL"/>
        </w:rPr>
        <w:t>Mieszanka MCE - mieszanka o ciągłym uziamieniu , składająca się z destruktu lub destruktu i kruszywa mineralnego, wymieszana sposobem na zimno z cementem i emulsją asfaltową w określonych proporcjach, w warunkach optymalnej wilgotności.</w:t>
      </w:r>
    </w:p>
    <w:p>
      <w:pPr>
        <w:pStyle w:val="Style7"/>
        <w:keepNext w:val="0"/>
        <w:keepLines w:val="0"/>
        <w:widowControl w:val="0"/>
        <w:numPr>
          <w:ilvl w:val="2"/>
          <w:numId w:val="1"/>
        </w:numPr>
        <w:shd w:val="clear" w:color="auto" w:fill="auto"/>
        <w:tabs>
          <w:tab w:pos="555" w:val="left"/>
        </w:tabs>
        <w:bidi w:val="0"/>
        <w:spacing w:before="0" w:after="120" w:line="240" w:lineRule="auto"/>
        <w:ind w:left="0" w:right="0" w:firstLine="0"/>
        <w:jc w:val="both"/>
      </w:pPr>
      <w:r>
        <w:rPr>
          <w:color w:val="000000"/>
          <w:spacing w:val="0"/>
          <w:w w:val="100"/>
          <w:position w:val="0"/>
          <w:shd w:val="clear" w:color="auto" w:fill="auto"/>
          <w:lang w:val="pl-PL" w:eastAsia="pl-PL" w:bidi="pl-PL"/>
        </w:rPr>
        <w:t>Emulsja asfaltowa kationowa - asfalt drogowy w postaci zawiesiny rozproszonego asfaltu w wodzie.</w:t>
      </w:r>
    </w:p>
    <w:p>
      <w:pPr>
        <w:pStyle w:val="Style7"/>
        <w:keepNext w:val="0"/>
        <w:keepLines w:val="0"/>
        <w:widowControl w:val="0"/>
        <w:numPr>
          <w:ilvl w:val="2"/>
          <w:numId w:val="1"/>
        </w:numPr>
        <w:shd w:val="clear" w:color="auto" w:fill="auto"/>
        <w:tabs>
          <w:tab w:pos="579" w:val="left"/>
        </w:tabs>
        <w:bidi w:val="0"/>
        <w:spacing w:before="0" w:after="120" w:line="240" w:lineRule="auto"/>
        <w:ind w:left="0" w:right="0" w:firstLine="160"/>
        <w:jc w:val="both"/>
      </w:pPr>
      <w:r>
        <w:rPr>
          <w:color w:val="000000"/>
          <w:spacing w:val="0"/>
          <w:w w:val="100"/>
          <w:position w:val="0"/>
          <w:shd w:val="clear" w:color="auto" w:fill="auto"/>
          <w:lang w:val="pl-PL" w:eastAsia="pl-PL" w:bidi="pl-PL"/>
        </w:rPr>
        <w:t>Emulsja asfaltowa kationowa wolnorozpadowa - emulsja o tak zwolnionym czasie rozpadu, że możliwe jest równomierne otoczenie wytrąconym z niej asfaltem wszystkich ziaren mieszanki mineralnej o ciągłym uziamieniu, ułożenie i zagęszczenie tej mieszanki.</w:t>
      </w:r>
    </w:p>
    <w:p>
      <w:pPr>
        <w:pStyle w:val="Style7"/>
        <w:keepNext w:val="0"/>
        <w:keepLines w:val="0"/>
        <w:widowControl w:val="0"/>
        <w:numPr>
          <w:ilvl w:val="2"/>
          <w:numId w:val="1"/>
        </w:numPr>
        <w:shd w:val="clear" w:color="auto" w:fill="auto"/>
        <w:tabs>
          <w:tab w:pos="579" w:val="left"/>
        </w:tabs>
        <w:bidi w:val="0"/>
        <w:spacing w:before="0" w:after="280" w:line="240" w:lineRule="auto"/>
        <w:ind w:left="0" w:right="0" w:firstLine="160"/>
        <w:jc w:val="both"/>
      </w:pPr>
      <w:r>
        <w:rPr>
          <w:color w:val="000000"/>
          <w:spacing w:val="0"/>
          <w:w w:val="100"/>
          <w:position w:val="0"/>
          <w:shd w:val="clear" w:color="auto" w:fill="auto"/>
          <w:lang w:val="pl-PL" w:eastAsia="pl-PL" w:bidi="pl-PL"/>
        </w:rPr>
        <w:t>Pozostałe określenia podstawowe są zgodne z obowiązującymi, odpowiednimi polskimi normami, z definicjami podanymi w ST D-M-00,00.00 "Wymagania ogólne" pkt 1.4,</w:t>
      </w:r>
    </w:p>
    <w:p>
      <w:pPr>
        <w:pStyle w:val="Style7"/>
        <w:keepNext w:val="0"/>
        <w:keepLines w:val="0"/>
        <w:widowControl w:val="0"/>
        <w:numPr>
          <w:ilvl w:val="0"/>
          <w:numId w:val="1"/>
        </w:numPr>
        <w:shd w:val="clear" w:color="auto" w:fill="auto"/>
        <w:tabs>
          <w:tab w:pos="277" w:val="left"/>
        </w:tabs>
        <w:bidi w:val="0"/>
        <w:spacing w:before="0" w:after="280" w:line="240" w:lineRule="auto"/>
        <w:ind w:left="0" w:right="0" w:firstLine="0"/>
        <w:jc w:val="both"/>
      </w:pPr>
      <w:r>
        <w:rPr>
          <w:b/>
          <w:bCs/>
          <w:color w:val="000000"/>
          <w:spacing w:val="0"/>
          <w:w w:val="100"/>
          <w:position w:val="0"/>
          <w:shd w:val="clear" w:color="auto" w:fill="auto"/>
          <w:lang w:val="pl-PL" w:eastAsia="pl-PL" w:bidi="pl-PL"/>
        </w:rPr>
        <w:t>MATERIAŁY</w:t>
      </w:r>
    </w:p>
    <w:p>
      <w:pPr>
        <w:pStyle w:val="Style5"/>
        <w:keepNext/>
        <w:keepLines/>
        <w:widowControl w:val="0"/>
        <w:numPr>
          <w:ilvl w:val="1"/>
          <w:numId w:val="1"/>
        </w:numPr>
        <w:shd w:val="clear" w:color="auto" w:fill="auto"/>
        <w:tabs>
          <w:tab w:pos="775" w:val="left"/>
        </w:tabs>
        <w:bidi w:val="0"/>
        <w:spacing w:before="0" w:after="120" w:line="240" w:lineRule="auto"/>
        <w:ind w:left="0" w:right="0" w:firstLine="340"/>
        <w:jc w:val="both"/>
      </w:pPr>
      <w:bookmarkStart w:id="10" w:name="bookmark10"/>
      <w:bookmarkStart w:id="11" w:name="bookmark11"/>
      <w:r>
        <w:rPr>
          <w:color w:val="000000"/>
          <w:spacing w:val="0"/>
          <w:w w:val="100"/>
          <w:position w:val="0"/>
          <w:shd w:val="clear" w:color="auto" w:fill="auto"/>
          <w:lang w:val="pl-PL" w:eastAsia="pl-PL" w:bidi="pl-PL"/>
        </w:rPr>
        <w:t>Ogólne wymagania dotyczące materiałów</w:t>
      </w:r>
      <w:bookmarkEnd w:id="10"/>
      <w:bookmarkEnd w:id="11"/>
    </w:p>
    <w:p>
      <w:pPr>
        <w:pStyle w:val="Style7"/>
        <w:keepNext w:val="0"/>
        <w:keepLines w:val="0"/>
        <w:widowControl w:val="0"/>
        <w:shd w:val="clear" w:color="auto" w:fill="auto"/>
        <w:bidi w:val="0"/>
        <w:spacing w:before="0" w:after="280" w:line="240" w:lineRule="auto"/>
        <w:ind w:left="0" w:right="0" w:firstLine="160"/>
        <w:jc w:val="both"/>
      </w:pPr>
      <w:r>
        <w:rPr>
          <w:color w:val="000000"/>
          <w:spacing w:val="0"/>
          <w:w w:val="100"/>
          <w:position w:val="0"/>
          <w:shd w:val="clear" w:color="auto" w:fill="auto"/>
          <w:lang w:val="pl-PL" w:eastAsia="pl-PL" w:bidi="pl-PL"/>
        </w:rPr>
        <w:t>Ogólne wymagania dotyczące wyrobów Oraz materiałów, ich pozyskiwania i składowania, podano w STWiORB D-M.00.00.00.</w:t>
      </w:r>
    </w:p>
    <w:p>
      <w:pPr>
        <w:pStyle w:val="Style5"/>
        <w:keepNext/>
        <w:keepLines/>
        <w:widowControl w:val="0"/>
        <w:numPr>
          <w:ilvl w:val="1"/>
          <w:numId w:val="1"/>
        </w:numPr>
        <w:shd w:val="clear" w:color="auto" w:fill="auto"/>
        <w:tabs>
          <w:tab w:pos="775" w:val="left"/>
        </w:tabs>
        <w:bidi w:val="0"/>
        <w:spacing w:before="0" w:after="120" w:line="240" w:lineRule="auto"/>
        <w:ind w:left="0" w:right="0" w:firstLine="340"/>
        <w:jc w:val="both"/>
      </w:pPr>
      <w:bookmarkStart w:id="12" w:name="bookmark12"/>
      <w:bookmarkStart w:id="13" w:name="bookmark13"/>
      <w:r>
        <w:rPr>
          <w:color w:val="000000"/>
          <w:spacing w:val="0"/>
          <w:w w:val="100"/>
          <w:position w:val="0"/>
          <w:shd w:val="clear" w:color="auto" w:fill="auto"/>
          <w:lang w:val="pl-PL" w:eastAsia="pl-PL" w:bidi="pl-PL"/>
        </w:rPr>
        <w:t>Destrukt</w:t>
      </w:r>
      <w:bookmarkEnd w:id="12"/>
      <w:bookmarkEnd w:id="13"/>
    </w:p>
    <w:p>
      <w:pPr>
        <w:pStyle w:val="Style7"/>
        <w:keepNext w:val="0"/>
        <w:keepLines w:val="0"/>
        <w:widowControl w:val="0"/>
        <w:shd w:val="clear" w:color="auto" w:fill="auto"/>
        <w:bidi w:val="0"/>
        <w:spacing w:before="0" w:after="120" w:line="240" w:lineRule="auto"/>
        <w:ind w:left="0" w:right="0" w:firstLine="0"/>
        <w:jc w:val="both"/>
      </w:pPr>
      <w:r>
        <w:rPr>
          <w:color w:val="000000"/>
          <w:spacing w:val="0"/>
          <w:w w:val="100"/>
          <w:position w:val="0"/>
          <w:shd w:val="clear" w:color="auto" w:fill="auto"/>
          <w:lang w:val="pl-PL" w:eastAsia="pl-PL" w:bidi="pl-PL"/>
        </w:rPr>
        <w:t>Materiał o pochodzeniu zgodnym z punktem 1.4.2, powinien być rozkruszony do 31,5 mm lub do 63,0 mm, jeżeli frezowana warstwa zawierała tłuczeń.</w:t>
      </w:r>
    </w:p>
    <w:p>
      <w:pPr>
        <w:pStyle w:val="Style7"/>
        <w:keepNext w:val="0"/>
        <w:keepLines w:val="0"/>
        <w:widowControl w:val="0"/>
        <w:shd w:val="clear" w:color="auto" w:fill="auto"/>
        <w:bidi w:val="0"/>
        <w:spacing w:before="0" w:after="280" w:line="240" w:lineRule="auto"/>
        <w:ind w:left="0" w:right="0" w:firstLine="0"/>
        <w:jc w:val="both"/>
      </w:pPr>
      <w:r>
        <w:rPr>
          <w:color w:val="000000"/>
          <w:spacing w:val="0"/>
          <w:w w:val="100"/>
          <w:position w:val="0"/>
          <w:shd w:val="clear" w:color="auto" w:fill="auto"/>
          <w:lang w:val="pl-PL" w:eastAsia="pl-PL" w:bidi="pl-PL"/>
        </w:rPr>
        <w:t>W destrukcie, o rozdrobnieniu równym lub mniejszym od 31,5 mm średnica okruchów nadziama nie powinna być większa od 63,0 mm. W destrukcie o rozdrobnieniu do 63,0 mm średnica okruchów nadziama nie powinna być większa od 80,0 mm. W obu przypadkach zawartość nadziama nie powinna przekraczać 10 % m/m.</w:t>
      </w:r>
    </w:p>
    <w:p>
      <w:pPr>
        <w:pStyle w:val="Style5"/>
        <w:keepNext/>
        <w:keepLines/>
        <w:widowControl w:val="0"/>
        <w:numPr>
          <w:ilvl w:val="1"/>
          <w:numId w:val="1"/>
        </w:numPr>
        <w:shd w:val="clear" w:color="auto" w:fill="auto"/>
        <w:tabs>
          <w:tab w:pos="775" w:val="left"/>
        </w:tabs>
        <w:bidi w:val="0"/>
        <w:spacing w:before="0" w:after="120" w:line="240" w:lineRule="auto"/>
        <w:ind w:left="0" w:right="0" w:firstLine="340"/>
        <w:jc w:val="both"/>
      </w:pPr>
      <w:bookmarkStart w:id="14" w:name="bookmark14"/>
      <w:bookmarkStart w:id="15" w:name="bookmark15"/>
      <w:r>
        <w:rPr>
          <w:color w:val="000000"/>
          <w:spacing w:val="0"/>
          <w:w w:val="100"/>
          <w:position w:val="0"/>
          <w:shd w:val="clear" w:color="auto" w:fill="auto"/>
          <w:lang w:val="pl-PL" w:eastAsia="pl-PL" w:bidi="pl-PL"/>
        </w:rPr>
        <w:t>Kruszywo łamane</w:t>
      </w:r>
      <w:bookmarkEnd w:id="14"/>
      <w:bookmarkEnd w:id="15"/>
    </w:p>
    <w:p>
      <w:pPr>
        <w:pStyle w:val="Style7"/>
        <w:keepNext w:val="0"/>
        <w:keepLines w:val="0"/>
        <w:widowControl w:val="0"/>
        <w:shd w:val="clear" w:color="auto" w:fill="auto"/>
        <w:bidi w:val="0"/>
        <w:spacing w:before="0" w:after="280" w:line="240" w:lineRule="auto"/>
        <w:ind w:left="0" w:right="0" w:firstLine="0"/>
        <w:jc w:val="both"/>
      </w:pPr>
      <w:r>
        <w:rPr>
          <w:color w:val="000000"/>
          <w:spacing w:val="0"/>
          <w:w w:val="100"/>
          <w:position w:val="0"/>
          <w:shd w:val="clear" w:color="auto" w:fill="auto"/>
          <w:lang w:val="pl-PL" w:eastAsia="pl-PL" w:bidi="pl-PL"/>
        </w:rPr>
        <w:t>Można stosować kruszywa łamane spełniające wymagania zawarte w PN-B-11112:1996 [5] i WT/MKCZDP84 [19], z wyjątkiem tłucznia od 31,5 do 63,0 mm i sortu od 0 do 63,0 mm.</w:t>
      </w:r>
    </w:p>
    <w:p>
      <w:pPr>
        <w:pStyle w:val="Style5"/>
        <w:keepNext/>
        <w:keepLines/>
        <w:widowControl w:val="0"/>
        <w:numPr>
          <w:ilvl w:val="1"/>
          <w:numId w:val="1"/>
        </w:numPr>
        <w:shd w:val="clear" w:color="auto" w:fill="auto"/>
        <w:tabs>
          <w:tab w:pos="775" w:val="left"/>
        </w:tabs>
        <w:bidi w:val="0"/>
        <w:spacing w:before="0" w:after="120" w:line="240" w:lineRule="auto"/>
        <w:ind w:left="0" w:right="0" w:firstLine="340"/>
        <w:jc w:val="both"/>
      </w:pPr>
      <w:bookmarkStart w:id="16" w:name="bookmark16"/>
      <w:bookmarkStart w:id="17" w:name="bookmark17"/>
      <w:r>
        <w:rPr>
          <w:color w:val="000000"/>
          <w:spacing w:val="0"/>
          <w:w w:val="100"/>
          <w:position w:val="0"/>
          <w:shd w:val="clear" w:color="auto" w:fill="auto"/>
          <w:lang w:val="pl-PL" w:eastAsia="pl-PL" w:bidi="pl-PL"/>
        </w:rPr>
        <w:t>Kruszywo naturalne</w:t>
      </w:r>
      <w:bookmarkEnd w:id="16"/>
      <w:bookmarkEnd w:id="17"/>
    </w:p>
    <w:p>
      <w:pPr>
        <w:pStyle w:val="Style7"/>
        <w:keepNext w:val="0"/>
        <w:keepLines w:val="0"/>
        <w:widowControl w:val="0"/>
        <w:shd w:val="clear" w:color="auto" w:fill="auto"/>
        <w:bidi w:val="0"/>
        <w:spacing w:before="0" w:after="280" w:line="240" w:lineRule="auto"/>
        <w:ind w:left="0" w:right="0" w:firstLine="0"/>
        <w:jc w:val="both"/>
      </w:pPr>
      <w:r>
        <w:rPr>
          <w:color w:val="000000"/>
          <w:spacing w:val="0"/>
          <w:w w:val="100"/>
          <w:position w:val="0"/>
          <w:shd w:val="clear" w:color="auto" w:fill="auto"/>
          <w:lang w:val="pl-PL" w:eastAsia="pl-PL" w:bidi="pl-PL"/>
        </w:rPr>
        <w:t>Można stosować kruszywa naturalne spełniające wymagania zawarte w PN-B-11111:1996 [4], z wyjątkiem żwiru od 31,5 do 63,0mm i mieszanki od 0 do 63,0 mm. Na drogach o kategorii ruchu KR3 do KR6 nie dopuszcza się stosowania kruszywa naturalnego.</w:t>
      </w:r>
    </w:p>
    <w:p>
      <w:pPr>
        <w:pStyle w:val="Style5"/>
        <w:keepNext/>
        <w:keepLines/>
        <w:widowControl w:val="0"/>
        <w:numPr>
          <w:ilvl w:val="1"/>
          <w:numId w:val="1"/>
        </w:numPr>
        <w:shd w:val="clear" w:color="auto" w:fill="auto"/>
        <w:tabs>
          <w:tab w:pos="735" w:val="left"/>
        </w:tabs>
        <w:bidi w:val="0"/>
        <w:spacing w:before="0" w:after="120" w:line="240" w:lineRule="auto"/>
        <w:ind w:left="0" w:right="0" w:firstLine="300"/>
        <w:jc w:val="both"/>
      </w:pPr>
      <w:bookmarkStart w:id="18" w:name="bookmark18"/>
      <w:bookmarkStart w:id="19" w:name="bookmark19"/>
      <w:r>
        <w:rPr>
          <w:color w:val="000000"/>
          <w:spacing w:val="0"/>
          <w:w w:val="100"/>
          <w:position w:val="0"/>
          <w:shd w:val="clear" w:color="auto" w:fill="auto"/>
          <w:lang w:val="pl-PL" w:eastAsia="pl-PL" w:bidi="pl-PL"/>
        </w:rPr>
        <w:t>Kruszywo łamane z żużli hutniczych</w:t>
      </w:r>
      <w:bookmarkEnd w:id="18"/>
      <w:bookmarkEnd w:id="19"/>
    </w:p>
    <w:p>
      <w:pPr>
        <w:pStyle w:val="Style7"/>
        <w:keepNext w:val="0"/>
        <w:keepLines w:val="0"/>
        <w:widowControl w:val="0"/>
        <w:shd w:val="clear" w:color="auto" w:fill="auto"/>
        <w:bidi w:val="0"/>
        <w:spacing w:before="0" w:after="280" w:line="240" w:lineRule="auto"/>
        <w:ind w:left="0" w:right="0" w:firstLine="0"/>
        <w:jc w:val="both"/>
      </w:pPr>
      <w:r>
        <w:rPr>
          <w:color w:val="000000"/>
          <w:spacing w:val="0"/>
          <w:w w:val="100"/>
          <w:position w:val="0"/>
          <w:shd w:val="clear" w:color="auto" w:fill="auto"/>
          <w:lang w:val="pl-PL" w:eastAsia="pl-PL" w:bidi="pl-PL"/>
        </w:rPr>
        <w:t>Można stosować kruszywa łamane z żużli stalowniczych i pomiedziowych o uziamieniu do 31,5 mm spełniające wymagania PN-B-11115:1998 [6] oraz kruszywo z żużla wielkopiecowego kawałkowego spełniające wymagania PN-B-23004:1988 [8].</w:t>
      </w:r>
    </w:p>
    <w:p>
      <w:pPr>
        <w:pStyle w:val="Style5"/>
        <w:keepNext/>
        <w:keepLines/>
        <w:widowControl w:val="0"/>
        <w:numPr>
          <w:ilvl w:val="1"/>
          <w:numId w:val="1"/>
        </w:numPr>
        <w:shd w:val="clear" w:color="auto" w:fill="auto"/>
        <w:tabs>
          <w:tab w:pos="735" w:val="left"/>
        </w:tabs>
        <w:bidi w:val="0"/>
        <w:spacing w:before="0" w:after="120" w:line="240" w:lineRule="auto"/>
        <w:ind w:left="0" w:right="0" w:firstLine="300"/>
        <w:jc w:val="both"/>
      </w:pPr>
      <w:bookmarkStart w:id="20" w:name="bookmark20"/>
      <w:bookmarkStart w:id="21" w:name="bookmark21"/>
      <w:r>
        <w:rPr>
          <w:color w:val="000000"/>
          <w:spacing w:val="0"/>
          <w:w w:val="100"/>
          <w:position w:val="0"/>
          <w:shd w:val="clear" w:color="auto" w:fill="auto"/>
          <w:lang w:val="pl-PL" w:eastAsia="pl-PL" w:bidi="pl-PL"/>
        </w:rPr>
        <w:t>Spoiwa hydrauliczne</w:t>
      </w:r>
      <w:bookmarkEnd w:id="20"/>
      <w:bookmarkEnd w:id="21"/>
    </w:p>
    <w:p>
      <w:pPr>
        <w:pStyle w:val="Style7"/>
        <w:keepNext w:val="0"/>
        <w:keepLines w:val="0"/>
        <w:widowControl w:val="0"/>
        <w:numPr>
          <w:ilvl w:val="2"/>
          <w:numId w:val="1"/>
        </w:numPr>
        <w:shd w:val="clear" w:color="auto" w:fill="auto"/>
        <w:tabs>
          <w:tab w:pos="570" w:val="left"/>
        </w:tabs>
        <w:bidi w:val="0"/>
        <w:spacing w:before="0" w:after="120" w:line="240" w:lineRule="auto"/>
        <w:ind w:left="0" w:right="0" w:firstLine="0"/>
        <w:jc w:val="both"/>
      </w:pPr>
      <w:r>
        <w:rPr>
          <w:color w:val="000000"/>
          <w:spacing w:val="0"/>
          <w:w w:val="100"/>
          <w:position w:val="0"/>
          <w:shd w:val="clear" w:color="auto" w:fill="auto"/>
          <w:lang w:val="pl-PL" w:eastAsia="pl-PL" w:bidi="pl-PL"/>
        </w:rPr>
        <w:t>Cement powinien spełniać wymagania PN-EN 197-1.</w:t>
      </w:r>
    </w:p>
    <w:p>
      <w:pPr>
        <w:pStyle w:val="Style7"/>
        <w:keepNext w:val="0"/>
        <w:keepLines w:val="0"/>
        <w:widowControl w:val="0"/>
        <w:numPr>
          <w:ilvl w:val="2"/>
          <w:numId w:val="1"/>
        </w:numPr>
        <w:shd w:val="clear" w:color="auto" w:fill="auto"/>
        <w:tabs>
          <w:tab w:pos="570" w:val="left"/>
        </w:tabs>
        <w:bidi w:val="0"/>
        <w:spacing w:before="0" w:after="120" w:line="240" w:lineRule="auto"/>
        <w:ind w:left="0" w:right="0" w:firstLine="0"/>
        <w:jc w:val="both"/>
      </w:pPr>
      <w:r>
        <w:rPr>
          <w:color w:val="000000"/>
          <w:spacing w:val="0"/>
          <w:w w:val="100"/>
          <w:position w:val="0"/>
          <w:shd w:val="clear" w:color="auto" w:fill="auto"/>
          <w:lang w:val="pl-PL" w:eastAsia="pl-PL" w:bidi="pl-PL"/>
        </w:rPr>
        <w:t>Granulowany żużel wielkopiecowy powinien spełniać wymagania:</w:t>
      </w:r>
    </w:p>
    <w:p>
      <w:pPr>
        <w:pStyle w:val="Style7"/>
        <w:keepNext w:val="0"/>
        <w:keepLines w:val="0"/>
        <w:widowControl w:val="0"/>
        <w:shd w:val="clear" w:color="auto" w:fill="auto"/>
        <w:bidi w:val="0"/>
        <w:spacing w:before="0" w:after="120" w:line="240" w:lineRule="auto"/>
        <w:ind w:left="0" w:right="0" w:firstLine="0"/>
        <w:jc w:val="both"/>
      </w:pPr>
      <w:r>
        <w:rPr>
          <w:color w:val="000000"/>
          <w:spacing w:val="0"/>
          <w:w w:val="100"/>
          <w:position w:val="0"/>
          <w:shd w:val="clear" w:color="auto" w:fill="auto"/>
          <w:lang w:val="pl-PL" w:eastAsia="pl-PL" w:bidi="pl-PL"/>
        </w:rPr>
        <w:t>- PN-EN 15167-1 w przypadku stosowania granulowanego żużla wielkopiecowego mielonego,</w:t>
      </w:r>
    </w:p>
    <w:p>
      <w:pPr>
        <w:pStyle w:val="Style7"/>
        <w:keepNext w:val="0"/>
        <w:keepLines w:val="0"/>
        <w:widowControl w:val="0"/>
        <w:numPr>
          <w:ilvl w:val="0"/>
          <w:numId w:val="5"/>
        </w:numPr>
        <w:shd w:val="clear" w:color="auto" w:fill="auto"/>
        <w:tabs>
          <w:tab w:pos="258" w:val="left"/>
        </w:tabs>
        <w:bidi w:val="0"/>
        <w:spacing w:before="0" w:line="228" w:lineRule="auto"/>
        <w:ind w:left="0" w:right="0" w:firstLine="140"/>
        <w:jc w:val="left"/>
      </w:pPr>
      <w:r>
        <w:rPr>
          <w:color w:val="000000"/>
          <w:spacing w:val="0"/>
          <w:w w:val="100"/>
          <w:position w:val="0"/>
          <w:shd w:val="clear" w:color="auto" w:fill="auto"/>
          <w:lang w:val="pl-PL" w:eastAsia="pl-PL" w:bidi="pl-PL"/>
        </w:rPr>
        <w:t>PN-EN 14227-2 Załącznik A w przypadku stosowania granulowanego żużla wielkopiecowego częściowo zmielonego.</w:t>
      </w:r>
    </w:p>
    <w:p>
      <w:pPr>
        <w:pStyle w:val="Style7"/>
        <w:keepNext w:val="0"/>
        <w:keepLines w:val="0"/>
        <w:widowControl w:val="0"/>
        <w:numPr>
          <w:ilvl w:val="2"/>
          <w:numId w:val="1"/>
        </w:numPr>
        <w:shd w:val="clear" w:color="auto" w:fill="auto"/>
        <w:tabs>
          <w:tab w:pos="613" w:val="left"/>
        </w:tabs>
        <w:bidi w:val="0"/>
        <w:spacing w:before="0" w:line="240" w:lineRule="auto"/>
        <w:ind w:left="0" w:right="0" w:firstLine="0"/>
        <w:jc w:val="left"/>
      </w:pPr>
      <w:r>
        <w:rPr>
          <w:color w:val="000000"/>
          <w:spacing w:val="0"/>
          <w:w w:val="100"/>
          <w:position w:val="0"/>
          <w:shd w:val="clear" w:color="auto" w:fill="auto"/>
          <w:lang w:val="pl-PL" w:eastAsia="pl-PL" w:bidi="pl-PL"/>
        </w:rPr>
        <w:t>Popiół lotny, krzemionkowy lub wapienny powinien spełniać wymagania</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PN-EN 14227-4.</w:t>
      </w:r>
    </w:p>
    <w:p>
      <w:pPr>
        <w:pStyle w:val="Style7"/>
        <w:keepNext w:val="0"/>
        <w:keepLines w:val="0"/>
        <w:widowControl w:val="0"/>
        <w:numPr>
          <w:ilvl w:val="2"/>
          <w:numId w:val="1"/>
        </w:numPr>
        <w:shd w:val="clear" w:color="auto" w:fill="auto"/>
        <w:tabs>
          <w:tab w:pos="622" w:val="left"/>
        </w:tabs>
        <w:bidi w:val="0"/>
        <w:spacing w:before="0" w:line="240" w:lineRule="auto"/>
        <w:ind w:left="0" w:right="0" w:firstLine="0"/>
        <w:jc w:val="left"/>
      </w:pPr>
      <w:r>
        <w:rPr>
          <w:color w:val="000000"/>
          <w:spacing w:val="0"/>
          <w:w w:val="100"/>
          <w:position w:val="0"/>
          <w:shd w:val="clear" w:color="auto" w:fill="auto"/>
          <w:lang w:val="pl-PL" w:eastAsia="pl-PL" w:bidi="pl-PL"/>
        </w:rPr>
        <w:t>Hydrauliczne spoiwo drogowe powinno spełniać wymagania:</w:t>
      </w:r>
    </w:p>
    <w:p>
      <w:pPr>
        <w:pStyle w:val="Style7"/>
        <w:keepNext w:val="0"/>
        <w:keepLines w:val="0"/>
        <w:widowControl w:val="0"/>
        <w:numPr>
          <w:ilvl w:val="0"/>
          <w:numId w:val="5"/>
        </w:numPr>
        <w:shd w:val="clear" w:color="auto" w:fill="auto"/>
        <w:tabs>
          <w:tab w:pos="296" w:val="left"/>
        </w:tabs>
        <w:bidi w:val="0"/>
        <w:spacing w:before="0" w:line="240" w:lineRule="auto"/>
        <w:ind w:left="0" w:right="0" w:firstLine="0"/>
        <w:jc w:val="left"/>
      </w:pPr>
      <w:r>
        <w:rPr>
          <w:color w:val="000000"/>
          <w:spacing w:val="0"/>
          <w:w w:val="100"/>
          <w:position w:val="0"/>
          <w:shd w:val="clear" w:color="auto" w:fill="auto"/>
          <w:lang w:val="pl-PL" w:eastAsia="pl-PL" w:bidi="pl-PL"/>
        </w:rPr>
        <w:t>PN-EN 13282-1 w przypadku stosowania hydraulicznego spoiwa drogowego szybko wiążącego,</w:t>
      </w:r>
    </w:p>
    <w:p>
      <w:pPr>
        <w:pStyle w:val="Style7"/>
        <w:keepNext w:val="0"/>
        <w:keepLines w:val="0"/>
        <w:widowControl w:val="0"/>
        <w:numPr>
          <w:ilvl w:val="0"/>
          <w:numId w:val="5"/>
        </w:numPr>
        <w:shd w:val="clear" w:color="auto" w:fill="auto"/>
        <w:tabs>
          <w:tab w:pos="296" w:val="left"/>
        </w:tabs>
        <w:bidi w:val="0"/>
        <w:spacing w:before="0" w:line="240" w:lineRule="auto"/>
        <w:ind w:left="0" w:right="0" w:firstLine="0"/>
        <w:jc w:val="left"/>
      </w:pPr>
      <w:r>
        <w:rPr>
          <w:color w:val="000000"/>
          <w:spacing w:val="0"/>
          <w:w w:val="100"/>
          <w:position w:val="0"/>
          <w:shd w:val="clear" w:color="auto" w:fill="auto"/>
          <w:lang w:val="pl-PL" w:eastAsia="pl-PL" w:bidi="pl-PL"/>
        </w:rPr>
        <w:t>PN-EN 13282-2 w przypadku stosowania hydraulicznego spoiwa drogowego normalnie wiążącego.</w:t>
      </w:r>
    </w:p>
    <w:p>
      <w:pPr>
        <w:pStyle w:val="Style7"/>
        <w:keepNext w:val="0"/>
        <w:keepLines w:val="0"/>
        <w:widowControl w:val="0"/>
        <w:shd w:val="clear" w:color="auto" w:fill="auto"/>
        <w:bidi w:val="0"/>
        <w:spacing w:before="0" w:after="280" w:line="240" w:lineRule="auto"/>
        <w:ind w:left="0" w:right="0" w:firstLine="140"/>
        <w:jc w:val="both"/>
      </w:pPr>
      <w:r>
        <w:rPr>
          <w:color w:val="000000"/>
          <w:spacing w:val="0"/>
          <w:w w:val="100"/>
          <w:position w:val="0"/>
          <w:shd w:val="clear" w:color="auto" w:fill="auto"/>
          <w:lang w:val="pl-PL" w:eastAsia="pl-PL" w:bidi="pl-PL"/>
        </w:rPr>
        <w:t>Hydrauliczne spoiwo drogowe, które jako wyrób budowlany jest dopuszczone do stosowania na podstawie europejskiej oceny technicznej lub krajowej oceny technicznej lub aprobaty technicznej, powinno spełniać wymagania podane w dokumencie dopuszczającym.</w:t>
      </w:r>
    </w:p>
    <w:p>
      <w:pPr>
        <w:pStyle w:val="Style5"/>
        <w:keepNext/>
        <w:keepLines/>
        <w:widowControl w:val="0"/>
        <w:numPr>
          <w:ilvl w:val="1"/>
          <w:numId w:val="1"/>
        </w:numPr>
        <w:shd w:val="clear" w:color="auto" w:fill="auto"/>
        <w:tabs>
          <w:tab w:pos="878" w:val="left"/>
        </w:tabs>
        <w:bidi w:val="0"/>
        <w:spacing w:before="0" w:line="240" w:lineRule="auto"/>
        <w:ind w:left="0" w:right="0" w:firstLine="400"/>
        <w:jc w:val="left"/>
      </w:pPr>
      <w:bookmarkStart w:id="22" w:name="bookmark22"/>
      <w:bookmarkStart w:id="23" w:name="bookmark23"/>
      <w:r>
        <w:rPr>
          <w:color w:val="000000"/>
          <w:spacing w:val="0"/>
          <w:w w:val="100"/>
          <w:position w:val="0"/>
          <w:shd w:val="clear" w:color="auto" w:fill="auto"/>
          <w:lang w:val="pl-PL" w:eastAsia="pl-PL" w:bidi="pl-PL"/>
        </w:rPr>
        <w:t>Emulsja asfaltowa</w:t>
      </w:r>
      <w:bookmarkEnd w:id="22"/>
      <w:bookmarkEnd w:id="23"/>
    </w:p>
    <w:p>
      <w:pPr>
        <w:pStyle w:val="Style7"/>
        <w:keepNext w:val="0"/>
        <w:keepLines w:val="0"/>
        <w:widowControl w:val="0"/>
        <w:shd w:val="clear" w:color="auto" w:fill="auto"/>
        <w:bidi w:val="0"/>
        <w:spacing w:before="0" w:line="240" w:lineRule="auto"/>
        <w:ind w:left="0" w:right="0" w:firstLine="140"/>
        <w:jc w:val="left"/>
      </w:pPr>
      <w:r>
        <w:rPr>
          <w:color w:val="000000"/>
          <w:spacing w:val="0"/>
          <w:w w:val="100"/>
          <w:position w:val="0"/>
          <w:shd w:val="clear" w:color="auto" w:fill="auto"/>
          <w:lang w:val="pl-PL" w:eastAsia="pl-PL" w:bidi="pl-PL"/>
        </w:rPr>
        <w:t>Należy stosować emulsję kationową wolnorozpadową wg WT EmA-99 [18]. Wymagania dla emulsji asfaltowej zestawiono w tablicy 2.</w:t>
      </w:r>
    </w:p>
    <w:p>
      <w:pPr>
        <w:pStyle w:val="Style7"/>
        <w:keepNext w:val="0"/>
        <w:keepLines w:val="0"/>
        <w:widowControl w:val="0"/>
        <w:shd w:val="clear" w:color="auto" w:fill="auto"/>
        <w:bidi w:val="0"/>
        <w:spacing w:before="0" w:after="600" w:line="240" w:lineRule="auto"/>
        <w:ind w:left="0" w:right="0" w:firstLine="0"/>
        <w:jc w:val="left"/>
      </w:pPr>
      <w:r>
        <w:rPr>
          <w:color w:val="000000"/>
          <w:spacing w:val="0"/>
          <w:w w:val="100"/>
          <w:position w:val="0"/>
          <w:shd w:val="clear" w:color="auto" w:fill="auto"/>
          <w:lang w:val="pl-PL" w:eastAsia="pl-PL" w:bidi="pl-PL"/>
        </w:rPr>
        <w:t>Tablica 2. Właściwości emulsji asfaltowej wolnorozpadowej wg WT- MCE-/99 [17]</w:t>
      </w:r>
    </w:p>
    <w:tbl>
      <w:tblPr>
        <w:tblOverlap w:val="never"/>
        <w:jc w:val="center"/>
        <w:tblLayout w:type="fixed"/>
      </w:tblPr>
      <w:tblGrid>
        <w:gridCol w:w="922"/>
        <w:gridCol w:w="4301"/>
        <w:gridCol w:w="2510"/>
      </w:tblGrid>
      <w:tr>
        <w:trPr>
          <w:trHeight w:val="355"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80" w:after="0" w:line="240" w:lineRule="auto"/>
              <w:ind w:left="0" w:right="0" w:firstLine="3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Lp</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8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Właściwości</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80" w:after="0" w:line="240" w:lineRule="auto"/>
              <w:ind w:left="0" w:right="0" w:firstLine="8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Wymagania</w:t>
            </w:r>
          </w:p>
        </w:tc>
      </w:tr>
      <w:tr>
        <w:trPr>
          <w:trHeight w:val="278"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3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Zawartość asfaltu, %</w:t>
            </w:r>
          </w:p>
        </w:tc>
        <w:tc>
          <w:tcPr>
            <w:tcBorders>
              <w:top w:val="single" w:sz="4"/>
              <w:left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60 ±2</w:t>
            </w:r>
          </w:p>
        </w:tc>
      </w:tr>
      <w:tr>
        <w:trPr>
          <w:trHeight w:val="283"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2</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80"/>
              <w:jc w:val="both"/>
              <w:rPr>
                <w:sz w:val="17"/>
                <w:szCs w:val="17"/>
              </w:rPr>
            </w:pPr>
            <w:r>
              <w:rPr>
                <w:rFonts w:ascii="Arial" w:eastAsia="Arial" w:hAnsi="Arial" w:cs="Arial"/>
                <w:color w:val="000000"/>
                <w:spacing w:val="0"/>
                <w:w w:val="100"/>
                <w:position w:val="0"/>
                <w:sz w:val="17"/>
                <w:szCs w:val="17"/>
                <w:shd w:val="clear" w:color="auto" w:fill="auto"/>
                <w:lang w:val="pl-PL" w:eastAsia="pl-PL" w:bidi="pl-PL"/>
              </w:rPr>
              <w:t>Lepkość, *E</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5 ±1</w:t>
            </w:r>
          </w:p>
        </w:tc>
      </w:tr>
      <w:tr>
        <w:trPr>
          <w:trHeight w:val="451"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3</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54" w:lineRule="auto"/>
              <w:ind w:left="38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Czas rozpadu na piasku kwarcowym Sikatsol, g/100g emulsji, więcej niż:</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120" w:after="0" w:line="240" w:lineRule="auto"/>
              <w:ind w:left="124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170</w:t>
            </w:r>
          </w:p>
        </w:tc>
      </w:tr>
      <w:tr>
        <w:trPr>
          <w:trHeight w:val="259"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4</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Pozostałość na sitku 0,63 mm, % mniej niż:</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124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0,1</w:t>
            </w:r>
          </w:p>
        </w:tc>
      </w:tr>
      <w:tr>
        <w:trPr>
          <w:trHeight w:val="25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5</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Przyczepność do bazaltu %,</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124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80</w:t>
            </w:r>
          </w:p>
        </w:tc>
      </w:tr>
      <w:tr>
        <w:trPr>
          <w:trHeight w:val="682"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6</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62" w:lineRule="auto"/>
              <w:ind w:left="38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Trwałość podczas magazynowania pozostałość na sitku 0,63 mm po 4 tygodniach , %, mniej niż:</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120" w:after="0" w:line="240" w:lineRule="auto"/>
              <w:ind w:left="124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0.5</w:t>
            </w:r>
          </w:p>
        </w:tc>
      </w:tr>
      <w:tr>
        <w:trPr>
          <w:trHeight w:val="48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7</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66" w:lineRule="auto"/>
              <w:ind w:left="38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Temperatura mięknienia wytrąconego asfaltu, °c</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8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35 do 55</w:t>
            </w:r>
          </w:p>
        </w:tc>
      </w:tr>
      <w:tr>
        <w:trPr>
          <w:trHeight w:val="245"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8</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38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Wygląd</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8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jednorodny</w:t>
            </w:r>
          </w:p>
        </w:tc>
      </w:tr>
      <w:tr>
        <w:trPr>
          <w:trHeight w:val="288"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9</w:t>
            </w:r>
          </w:p>
        </w:tc>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Barwa</w:t>
            </w:r>
          </w:p>
        </w:tc>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7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ciemnobrązowa</w:t>
            </w:r>
          </w:p>
        </w:tc>
      </w:tr>
    </w:tbl>
    <w:p>
      <w:pPr>
        <w:widowControl w:val="0"/>
        <w:spacing w:after="379" w:line="1" w:lineRule="exact"/>
      </w:pP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Badania emulsji należy wykonywać zgodnie z WT EmA-99 [18].</w:t>
      </w:r>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Można stosować również emulsję asfaltową kationową nadstabilną K4 wg WT EmA-99 [18].</w:t>
      </w:r>
    </w:p>
    <w:p>
      <w:pPr>
        <w:pStyle w:val="Style5"/>
        <w:keepNext/>
        <w:keepLines/>
        <w:widowControl w:val="0"/>
        <w:numPr>
          <w:ilvl w:val="1"/>
          <w:numId w:val="1"/>
        </w:numPr>
        <w:shd w:val="clear" w:color="auto" w:fill="auto"/>
        <w:tabs>
          <w:tab w:pos="758" w:val="left"/>
        </w:tabs>
        <w:bidi w:val="0"/>
        <w:spacing w:before="0" w:line="240" w:lineRule="auto"/>
        <w:ind w:left="0" w:right="0" w:firstLine="280"/>
        <w:jc w:val="left"/>
      </w:pPr>
      <w:bookmarkStart w:id="24" w:name="bookmark24"/>
      <w:bookmarkStart w:id="25" w:name="bookmark25"/>
      <w:r>
        <w:rPr>
          <w:color w:val="000000"/>
          <w:spacing w:val="0"/>
          <w:w w:val="100"/>
          <w:position w:val="0"/>
          <w:shd w:val="clear" w:color="auto" w:fill="auto"/>
          <w:lang w:val="pl-PL" w:eastAsia="pl-PL" w:bidi="pl-PL"/>
        </w:rPr>
        <w:t>Woda</w:t>
      </w:r>
      <w:bookmarkEnd w:id="24"/>
      <w:bookmarkEnd w:id="25"/>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Należy stosować wodę spełniającą wymagania PN-EN-1008 „Woda zarobowa do betonu. Specyfikacja pobierania próbek, badania i ocena przydatności wody zarobowej do betonu w tym wody odzyskanej z procesów produkcji betonu”.</w:t>
      </w:r>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Woda pitna, wodociągowa, może być stosowna bez dodatkowych badań.</w:t>
      </w:r>
    </w:p>
    <w:p>
      <w:pPr>
        <w:pStyle w:val="Style7"/>
        <w:keepNext w:val="0"/>
        <w:keepLines w:val="0"/>
        <w:widowControl w:val="0"/>
        <w:numPr>
          <w:ilvl w:val="0"/>
          <w:numId w:val="1"/>
        </w:numPr>
        <w:shd w:val="clear" w:color="auto" w:fill="auto"/>
        <w:tabs>
          <w:tab w:pos="330" w:val="left"/>
        </w:tabs>
        <w:bidi w:val="0"/>
        <w:spacing w:before="0" w:after="280" w:line="240" w:lineRule="auto"/>
        <w:ind w:left="0" w:right="0" w:firstLine="0"/>
        <w:jc w:val="left"/>
      </w:pPr>
      <w:r>
        <w:rPr>
          <w:b/>
          <w:bCs/>
          <w:color w:val="000000"/>
          <w:spacing w:val="0"/>
          <w:w w:val="100"/>
          <w:position w:val="0"/>
          <w:shd w:val="clear" w:color="auto" w:fill="auto"/>
          <w:lang w:val="pl-PL" w:eastAsia="pl-PL" w:bidi="pl-PL"/>
        </w:rPr>
        <w:t>SPRZĘT</w:t>
      </w:r>
    </w:p>
    <w:p>
      <w:pPr>
        <w:pStyle w:val="Style5"/>
        <w:keepNext/>
        <w:keepLines/>
        <w:widowControl w:val="0"/>
        <w:numPr>
          <w:ilvl w:val="1"/>
          <w:numId w:val="1"/>
        </w:numPr>
        <w:shd w:val="clear" w:color="auto" w:fill="auto"/>
        <w:tabs>
          <w:tab w:pos="758" w:val="left"/>
        </w:tabs>
        <w:bidi w:val="0"/>
        <w:spacing w:before="0" w:line="240" w:lineRule="auto"/>
        <w:ind w:left="0" w:right="0" w:firstLine="280"/>
        <w:jc w:val="left"/>
      </w:pPr>
      <w:bookmarkStart w:id="26" w:name="bookmark26"/>
      <w:bookmarkStart w:id="27" w:name="bookmark27"/>
      <w:r>
        <w:rPr>
          <w:color w:val="000000"/>
          <w:spacing w:val="0"/>
          <w:w w:val="100"/>
          <w:position w:val="0"/>
          <w:shd w:val="clear" w:color="auto" w:fill="auto"/>
          <w:lang w:val="pl-PL" w:eastAsia="pl-PL" w:bidi="pl-PL"/>
        </w:rPr>
        <w:t>Ogólne wymagania dotyczące sprzętu</w:t>
      </w:r>
      <w:bookmarkEnd w:id="26"/>
      <w:bookmarkEnd w:id="27"/>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wymagania dotyczące sprzętu podano w STWiORB D-M-00.00.00 „Wymagania ogólne” pkt 3.</w:t>
      </w:r>
    </w:p>
    <w:p>
      <w:pPr>
        <w:pStyle w:val="Style5"/>
        <w:keepNext/>
        <w:keepLines/>
        <w:widowControl w:val="0"/>
        <w:numPr>
          <w:ilvl w:val="1"/>
          <w:numId w:val="1"/>
        </w:numPr>
        <w:shd w:val="clear" w:color="auto" w:fill="auto"/>
        <w:tabs>
          <w:tab w:pos="878" w:val="left"/>
        </w:tabs>
        <w:bidi w:val="0"/>
        <w:spacing w:before="0" w:line="240" w:lineRule="auto"/>
        <w:ind w:left="0" w:right="0" w:firstLine="400"/>
        <w:jc w:val="left"/>
      </w:pPr>
      <w:bookmarkStart w:id="28" w:name="bookmark28"/>
      <w:bookmarkStart w:id="29" w:name="bookmark29"/>
      <w:r>
        <w:rPr>
          <w:color w:val="000000"/>
          <w:spacing w:val="0"/>
          <w:w w:val="100"/>
          <w:position w:val="0"/>
          <w:shd w:val="clear" w:color="auto" w:fill="auto"/>
          <w:lang w:val="pl-PL" w:eastAsia="pl-PL" w:bidi="pl-PL"/>
        </w:rPr>
        <w:t>Sprzęt do wykonania robót</w:t>
      </w:r>
      <w:bookmarkEnd w:id="28"/>
      <w:bookmarkEnd w:id="29"/>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Wykonawca przystępujący do wykonania podbudowy z mieszanki MCE powinien wykazać się możliwością korzystania z następującego sprzętu:</w:t>
      </w:r>
    </w:p>
    <w:p>
      <w:pPr>
        <w:pStyle w:val="Style7"/>
        <w:keepNext w:val="0"/>
        <w:keepLines w:val="0"/>
        <w:widowControl w:val="0"/>
        <w:shd w:val="clear" w:color="auto" w:fill="auto"/>
        <w:bidi w:val="0"/>
        <w:spacing w:before="0" w:line="240" w:lineRule="auto"/>
        <w:ind w:left="0" w:right="0" w:firstLine="220"/>
        <w:jc w:val="left"/>
      </w:pPr>
      <w:r>
        <w:rPr>
          <w:color w:val="000000"/>
          <w:spacing w:val="0"/>
          <w:w w:val="100"/>
          <w:position w:val="0"/>
          <w:shd w:val="clear" w:color="auto" w:fill="auto"/>
          <w:lang w:val="pl-PL" w:eastAsia="pl-PL" w:bidi="pl-PL"/>
        </w:rPr>
        <w:t>: samobieżnej maszyny frezującej, mieszającej i układającej, posiadającej systemy automatycznego sterowania i dozowania emulsji,</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 rozsypywarki grysów,</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1 rozsypywacza cementu,</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lub</w:t>
      </w:r>
    </w:p>
    <w:p>
      <w:pPr>
        <w:pStyle w:val="Style7"/>
        <w:keepNext w:val="0"/>
        <w:keepLines w:val="0"/>
        <w:widowControl w:val="0"/>
        <w:shd w:val="clear" w:color="auto" w:fill="auto"/>
        <w:bidi w:val="0"/>
        <w:spacing w:before="0" w:line="259" w:lineRule="auto"/>
        <w:ind w:left="0" w:right="0" w:firstLine="0"/>
        <w:jc w:val="left"/>
      </w:pPr>
      <w:r>
        <w:rPr>
          <w:color w:val="000000"/>
          <w:spacing w:val="0"/>
          <w:w w:val="100"/>
          <w:position w:val="0"/>
          <w:shd w:val="clear" w:color="auto" w:fill="auto"/>
          <w:lang w:val="pl-PL" w:eastAsia="pl-PL" w:bidi="pl-PL"/>
        </w:rPr>
        <w:t>L wytwórni przewoźnej posiadającej systemy sterowania i kontroli dozowania poszczególnych składników mieszanek na zimno,</w:t>
      </w:r>
    </w:p>
    <w:p>
      <w:pPr>
        <w:pStyle w:val="Style7"/>
        <w:keepNext w:val="0"/>
        <w:keepLines w:val="0"/>
        <w:widowControl w:val="0"/>
        <w:shd w:val="clear" w:color="auto" w:fill="auto"/>
        <w:bidi w:val="0"/>
        <w:spacing w:before="0" w:after="0" w:line="360" w:lineRule="auto"/>
        <w:ind w:left="0" w:right="0" w:firstLine="0"/>
        <w:jc w:val="left"/>
      </w:pPr>
      <w:r>
        <w:rPr>
          <w:i/>
          <w:iCs/>
          <w:color w:val="000000"/>
          <w:spacing w:val="0"/>
          <w:w w:val="100"/>
          <w:position w:val="0"/>
          <w:shd w:val="clear" w:color="auto" w:fill="auto"/>
          <w:lang w:val="pl-PL" w:eastAsia="pl-PL" w:bidi="pl-PL"/>
        </w:rPr>
        <w:t>s</w:t>
      </w:r>
      <w:r>
        <w:rPr>
          <w:color w:val="000000"/>
          <w:spacing w:val="0"/>
          <w:w w:val="100"/>
          <w:position w:val="0"/>
          <w:shd w:val="clear" w:color="auto" w:fill="auto"/>
          <w:lang w:val="pl-PL" w:eastAsia="pl-PL" w:bidi="pl-PL"/>
        </w:rPr>
        <w:t xml:space="preserve"> rożkladarek sterowanych elektronicznie.</w:t>
      </w:r>
    </w:p>
    <w:p>
      <w:pPr>
        <w:pStyle w:val="Style7"/>
        <w:keepNext w:val="0"/>
        <w:keepLines w:val="0"/>
        <w:widowControl w:val="0"/>
        <w:shd w:val="clear" w:color="auto" w:fill="auto"/>
        <w:bidi w:val="0"/>
        <w:spacing w:before="0" w:after="0" w:line="360" w:lineRule="auto"/>
        <w:ind w:left="0" w:right="0" w:firstLine="0"/>
        <w:jc w:val="left"/>
      </w:pPr>
      <w:r>
        <w:rPr>
          <w:color w:val="000000"/>
          <w:spacing w:val="0"/>
          <w:w w:val="100"/>
          <w:position w:val="0"/>
          <w:shd w:val="clear" w:color="auto" w:fill="auto"/>
          <w:lang w:val="pl-PL" w:eastAsia="pl-PL" w:bidi="pl-PL"/>
        </w:rPr>
        <w:t>oraz</w:t>
      </w:r>
    </w:p>
    <w:p>
      <w:pPr>
        <w:pStyle w:val="Style7"/>
        <w:keepNext w:val="0"/>
        <w:keepLines w:val="0"/>
        <w:widowControl w:val="0"/>
        <w:shd w:val="clear" w:color="auto" w:fill="auto"/>
        <w:bidi w:val="0"/>
        <w:spacing w:before="0" w:after="0" w:line="360" w:lineRule="auto"/>
        <w:ind w:left="0" w:right="0" w:firstLine="280"/>
        <w:jc w:val="left"/>
      </w:pPr>
      <w:r>
        <w:rPr>
          <w:color w:val="000000"/>
          <w:spacing w:val="0"/>
          <w:w w:val="100"/>
          <w:position w:val="0"/>
          <w:shd w:val="clear" w:color="auto" w:fill="auto"/>
          <w:lang w:val="pl-PL" w:eastAsia="pl-PL" w:bidi="pl-PL"/>
        </w:rPr>
        <w:t>walców ogumionych o masie nie mniejszej niż 141,</w:t>
      </w:r>
    </w:p>
    <w:p>
      <w:pPr>
        <w:pStyle w:val="Style7"/>
        <w:keepNext w:val="0"/>
        <w:keepLines w:val="0"/>
        <w:widowControl w:val="0"/>
        <w:shd w:val="clear" w:color="auto" w:fill="auto"/>
        <w:bidi w:val="0"/>
        <w:spacing w:before="0" w:after="0" w:line="360" w:lineRule="auto"/>
        <w:ind w:left="0" w:right="0" w:firstLine="280"/>
        <w:jc w:val="left"/>
      </w:pPr>
      <w:r>
        <w:rPr>
          <w:color w:val="000000"/>
          <w:spacing w:val="0"/>
          <w:w w:val="100"/>
          <w:position w:val="0"/>
          <w:shd w:val="clear" w:color="auto" w:fill="auto"/>
          <w:lang w:val="pl-PL" w:eastAsia="pl-PL" w:bidi="pl-PL"/>
        </w:rPr>
        <w:t>walców stalowych wibracyjnych ciężkich,</w:t>
      </w:r>
    </w:p>
    <w:p>
      <w:pPr>
        <w:pStyle w:val="Style7"/>
        <w:keepNext w:val="0"/>
        <w:keepLines w:val="0"/>
        <w:widowControl w:val="0"/>
        <w:shd w:val="clear" w:color="auto" w:fill="auto"/>
        <w:bidi w:val="0"/>
        <w:spacing w:before="0" w:after="180" w:line="360" w:lineRule="auto"/>
        <w:ind w:left="0" w:right="0" w:firstLine="0"/>
        <w:jc w:val="left"/>
      </w:pPr>
      <w:r>
        <w:rPr>
          <w:color w:val="000000"/>
          <w:spacing w:val="0"/>
          <w:w w:val="100"/>
          <w:position w:val="0"/>
          <w:shd w:val="clear" w:color="auto" w:fill="auto"/>
          <w:lang w:val="pl-PL" w:eastAsia="pl-PL" w:bidi="pl-PL"/>
        </w:rPr>
        <w:t>: zagęszczarek płytowych, ubijaków mechanicznych lub małych walców wibracyjnych do zagęszczania w miejscach trudno dostępnych.</w:t>
      </w:r>
    </w:p>
    <w:p>
      <w:pPr>
        <w:pStyle w:val="Style7"/>
        <w:keepNext w:val="0"/>
        <w:keepLines w:val="0"/>
        <w:widowControl w:val="0"/>
        <w:numPr>
          <w:ilvl w:val="0"/>
          <w:numId w:val="1"/>
        </w:numPr>
        <w:shd w:val="clear" w:color="auto" w:fill="auto"/>
        <w:tabs>
          <w:tab w:pos="334" w:val="left"/>
        </w:tabs>
        <w:bidi w:val="0"/>
        <w:spacing w:before="0" w:after="280" w:line="240" w:lineRule="auto"/>
        <w:ind w:left="0" w:right="0" w:firstLine="0"/>
        <w:jc w:val="left"/>
      </w:pPr>
      <w:r>
        <w:rPr>
          <w:b/>
          <w:bCs/>
          <w:color w:val="000000"/>
          <w:spacing w:val="0"/>
          <w:w w:val="100"/>
          <w:position w:val="0"/>
          <w:shd w:val="clear" w:color="auto" w:fill="auto"/>
          <w:lang w:val="pl-PL" w:eastAsia="pl-PL" w:bidi="pl-PL"/>
        </w:rPr>
        <w:t>TRANSPORT</w:t>
      </w:r>
    </w:p>
    <w:p>
      <w:pPr>
        <w:pStyle w:val="Style5"/>
        <w:keepNext/>
        <w:keepLines/>
        <w:widowControl w:val="0"/>
        <w:numPr>
          <w:ilvl w:val="1"/>
          <w:numId w:val="1"/>
        </w:numPr>
        <w:shd w:val="clear" w:color="auto" w:fill="auto"/>
        <w:tabs>
          <w:tab w:pos="818" w:val="left"/>
        </w:tabs>
        <w:bidi w:val="0"/>
        <w:spacing w:before="0" w:line="240" w:lineRule="auto"/>
        <w:ind w:left="0" w:right="0" w:firstLine="340"/>
        <w:jc w:val="left"/>
      </w:pPr>
      <w:bookmarkStart w:id="30" w:name="bookmark30"/>
      <w:bookmarkStart w:id="31" w:name="bookmark31"/>
      <w:r>
        <w:rPr>
          <w:color w:val="000000"/>
          <w:spacing w:val="0"/>
          <w:w w:val="100"/>
          <w:position w:val="0"/>
          <w:shd w:val="clear" w:color="auto" w:fill="auto"/>
          <w:lang w:val="pl-PL" w:eastAsia="pl-PL" w:bidi="pl-PL"/>
        </w:rPr>
        <w:t>Ogólne wymagania dotyczące transportu</w:t>
      </w:r>
      <w:bookmarkEnd w:id="30"/>
      <w:bookmarkEnd w:id="31"/>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Ogólne wymagania dotyczące transportu podano w STWiORB D-M-00.00.00 „Wymagania ogólne” pkt 4.</w:t>
      </w:r>
    </w:p>
    <w:p>
      <w:pPr>
        <w:pStyle w:val="Style5"/>
        <w:keepNext/>
        <w:keepLines/>
        <w:widowControl w:val="0"/>
        <w:numPr>
          <w:ilvl w:val="1"/>
          <w:numId w:val="1"/>
        </w:numPr>
        <w:shd w:val="clear" w:color="auto" w:fill="auto"/>
        <w:tabs>
          <w:tab w:pos="818" w:val="left"/>
        </w:tabs>
        <w:bidi w:val="0"/>
        <w:spacing w:before="0" w:line="240" w:lineRule="auto"/>
        <w:ind w:left="0" w:right="0" w:firstLine="340"/>
        <w:jc w:val="left"/>
      </w:pPr>
      <w:bookmarkStart w:id="32" w:name="bookmark32"/>
      <w:bookmarkStart w:id="33" w:name="bookmark33"/>
      <w:r>
        <w:rPr>
          <w:color w:val="000000"/>
          <w:spacing w:val="0"/>
          <w:w w:val="100"/>
          <w:position w:val="0"/>
          <w:shd w:val="clear" w:color="auto" w:fill="auto"/>
          <w:lang w:val="pl-PL" w:eastAsia="pl-PL" w:bidi="pl-PL"/>
        </w:rPr>
        <w:t>Transport materiałów</w:t>
      </w:r>
      <w:bookmarkEnd w:id="32"/>
      <w:bookmarkEnd w:id="33"/>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Kruszywa i destrukt można przewozić dowolnymi środkami transportu w warunkach zabezpieczających je przed zanieczyszczeniem, zmieszaniem z innymi materiałami, nadmiernym zawilgoceniem.</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Transport cementu powinien odbywać się zgodnie z BN-88Z6731-O8 [12].</w:t>
      </w:r>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Transport emulsji powinien odbywać się zgodnie z WT EmA-99 [18].</w:t>
      </w:r>
    </w:p>
    <w:p>
      <w:pPr>
        <w:pStyle w:val="Style5"/>
        <w:keepNext/>
        <w:keepLines/>
        <w:widowControl w:val="0"/>
        <w:numPr>
          <w:ilvl w:val="1"/>
          <w:numId w:val="1"/>
        </w:numPr>
        <w:shd w:val="clear" w:color="auto" w:fill="auto"/>
        <w:tabs>
          <w:tab w:pos="758" w:val="left"/>
        </w:tabs>
        <w:bidi w:val="0"/>
        <w:spacing w:before="0" w:line="240" w:lineRule="auto"/>
        <w:ind w:left="0" w:right="0" w:firstLine="280"/>
        <w:jc w:val="left"/>
      </w:pPr>
      <w:bookmarkStart w:id="34" w:name="bookmark34"/>
      <w:bookmarkStart w:id="35" w:name="bookmark35"/>
      <w:r>
        <w:rPr>
          <w:color w:val="000000"/>
          <w:spacing w:val="0"/>
          <w:w w:val="100"/>
          <w:position w:val="0"/>
          <w:shd w:val="clear" w:color="auto" w:fill="auto"/>
          <w:lang w:val="pl-PL" w:eastAsia="pl-PL" w:bidi="pl-PL"/>
        </w:rPr>
        <w:t>Transport mieszaniu MCE</w:t>
      </w:r>
      <w:bookmarkEnd w:id="34"/>
      <w:bookmarkEnd w:id="35"/>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Mieszankę MCE należy przewozić samochodami samowyładowczymi. Mieszanka w czasie transportu powinna być przykryta plandeką.</w:t>
      </w:r>
    </w:p>
    <w:p>
      <w:pPr>
        <w:pStyle w:val="Style7"/>
        <w:keepNext w:val="0"/>
        <w:keepLines w:val="0"/>
        <w:widowControl w:val="0"/>
        <w:numPr>
          <w:ilvl w:val="0"/>
          <w:numId w:val="1"/>
        </w:numPr>
        <w:shd w:val="clear" w:color="auto" w:fill="auto"/>
        <w:tabs>
          <w:tab w:pos="334" w:val="left"/>
        </w:tabs>
        <w:bidi w:val="0"/>
        <w:spacing w:before="0" w:after="280" w:line="240" w:lineRule="auto"/>
        <w:ind w:left="0" w:right="0" w:firstLine="0"/>
        <w:jc w:val="left"/>
      </w:pPr>
      <w:r>
        <w:rPr>
          <w:b/>
          <w:bCs/>
          <w:color w:val="000000"/>
          <w:spacing w:val="0"/>
          <w:w w:val="100"/>
          <w:position w:val="0"/>
          <w:shd w:val="clear" w:color="auto" w:fill="auto"/>
          <w:lang w:val="pl-PL" w:eastAsia="pl-PL" w:bidi="pl-PL"/>
        </w:rPr>
        <w:t>WYKONANIE ROBÓT</w:t>
      </w:r>
    </w:p>
    <w:p>
      <w:pPr>
        <w:pStyle w:val="Style5"/>
        <w:keepNext/>
        <w:keepLines/>
        <w:widowControl w:val="0"/>
        <w:numPr>
          <w:ilvl w:val="1"/>
          <w:numId w:val="1"/>
        </w:numPr>
        <w:shd w:val="clear" w:color="auto" w:fill="auto"/>
        <w:tabs>
          <w:tab w:pos="754" w:val="left"/>
        </w:tabs>
        <w:bidi w:val="0"/>
        <w:spacing w:before="0" w:line="240" w:lineRule="auto"/>
        <w:ind w:left="0" w:right="0" w:firstLine="280"/>
        <w:jc w:val="left"/>
      </w:pPr>
      <w:bookmarkStart w:id="36" w:name="bookmark36"/>
      <w:bookmarkStart w:id="37" w:name="bookmark37"/>
      <w:r>
        <w:rPr>
          <w:color w:val="000000"/>
          <w:spacing w:val="0"/>
          <w:w w:val="100"/>
          <w:position w:val="0"/>
          <w:shd w:val="clear" w:color="auto" w:fill="auto"/>
          <w:lang w:val="pl-PL" w:eastAsia="pl-PL" w:bidi="pl-PL"/>
        </w:rPr>
        <w:t>Ogólne zasady wykonania robót</w:t>
      </w:r>
      <w:bookmarkEnd w:id="36"/>
      <w:bookmarkEnd w:id="37"/>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 xml:space="preserve">Ogólne zasady wykonania robót podano w STWiORB </w:t>
      </w:r>
      <w:r>
        <w:rPr>
          <w:color w:val="000000"/>
          <w:spacing w:val="0"/>
          <w:w w:val="100"/>
          <w:position w:val="0"/>
          <w:shd w:val="clear" w:color="auto" w:fill="auto"/>
          <w:lang w:val="en-US" w:eastAsia="en-US" w:bidi="en-US"/>
        </w:rPr>
        <w:t xml:space="preserve">D-M.0Q.00.00. </w:t>
      </w:r>
      <w:r>
        <w:rPr>
          <w:color w:val="000000"/>
          <w:spacing w:val="0"/>
          <w:w w:val="100"/>
          <w:position w:val="0"/>
          <w:shd w:val="clear" w:color="auto" w:fill="auto"/>
          <w:lang w:val="pl-PL" w:eastAsia="pl-PL" w:bidi="pl-PL"/>
        </w:rPr>
        <w:t>Wymagania ogólne” pkt 5.</w:t>
      </w:r>
    </w:p>
    <w:p>
      <w:pPr>
        <w:pStyle w:val="Style5"/>
        <w:keepNext/>
        <w:keepLines/>
        <w:widowControl w:val="0"/>
        <w:numPr>
          <w:ilvl w:val="1"/>
          <w:numId w:val="1"/>
        </w:numPr>
        <w:shd w:val="clear" w:color="auto" w:fill="auto"/>
        <w:tabs>
          <w:tab w:pos="754" w:val="left"/>
        </w:tabs>
        <w:bidi w:val="0"/>
        <w:spacing w:before="0" w:line="240" w:lineRule="auto"/>
        <w:ind w:left="0" w:right="0" w:firstLine="280"/>
        <w:jc w:val="left"/>
      </w:pPr>
      <w:bookmarkStart w:id="38" w:name="bookmark38"/>
      <w:bookmarkStart w:id="39" w:name="bookmark39"/>
      <w:r>
        <w:rPr>
          <w:color w:val="000000"/>
          <w:spacing w:val="0"/>
          <w:w w:val="100"/>
          <w:position w:val="0"/>
          <w:shd w:val="clear" w:color="auto" w:fill="auto"/>
          <w:lang w:val="pl-PL" w:eastAsia="pl-PL" w:bidi="pl-PL"/>
        </w:rPr>
        <w:t>Warunki przystąpienia do robót</w:t>
      </w:r>
      <w:bookmarkEnd w:id="38"/>
      <w:bookmarkEnd w:id="39"/>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Recykling z zastosowaniem emulsji można wykonywać w okresie, w którym temperatura otoczenia w ciągu doby nie spada poniżej +5oC. Nie dopuszcza się wykonywania robót podczas intensywnych opadów atmosferycznych.</w:t>
      </w:r>
    </w:p>
    <w:p>
      <w:pPr>
        <w:pStyle w:val="Style5"/>
        <w:keepNext/>
        <w:keepLines/>
        <w:widowControl w:val="0"/>
        <w:numPr>
          <w:ilvl w:val="1"/>
          <w:numId w:val="1"/>
        </w:numPr>
        <w:shd w:val="clear" w:color="auto" w:fill="auto"/>
        <w:tabs>
          <w:tab w:pos="754" w:val="left"/>
        </w:tabs>
        <w:bidi w:val="0"/>
        <w:spacing w:before="0" w:line="240" w:lineRule="auto"/>
        <w:ind w:left="0" w:right="0" w:firstLine="280"/>
        <w:jc w:val="left"/>
      </w:pPr>
      <w:bookmarkStart w:id="40" w:name="bookmark40"/>
      <w:bookmarkStart w:id="41" w:name="bookmark41"/>
      <w:r>
        <w:rPr>
          <w:color w:val="000000"/>
          <w:spacing w:val="0"/>
          <w:w w:val="100"/>
          <w:position w:val="0"/>
          <w:shd w:val="clear" w:color="auto" w:fill="auto"/>
          <w:lang w:val="pl-PL" w:eastAsia="pl-PL" w:bidi="pl-PL"/>
        </w:rPr>
        <w:t>Projektowanie mieszanki MCE</w:t>
      </w:r>
      <w:bookmarkEnd w:id="40"/>
      <w:bookmarkEnd w:id="41"/>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W zależności od kategorii ruchu, krzywa uziamienia mieszanki MCE powinna mieścić się w polu dobrego uziamienia wyznaczonego przez krzywe graniczne przedstawione na rysunkach 1 i 2.</w:t>
      </w:r>
      <w:r>
        <w:br w:type="page"/>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Rys. 1. Graniczne uziarnienie mieszanki mineralno-ćementowo-emulsyjnej do podbudowy dróg o kategorii ruchu od KR3 do KR6</w:t>
      </w:r>
    </w:p>
    <w:p>
      <w:pPr>
        <w:pStyle w:val="Style7"/>
        <w:keepNext w:val="0"/>
        <w:keepLines w:val="0"/>
        <w:widowControl w:val="0"/>
        <w:shd w:val="clear" w:color="auto" w:fill="auto"/>
        <w:bidi w:val="0"/>
        <w:spacing w:before="0" w:after="400" w:line="240" w:lineRule="auto"/>
        <w:ind w:left="0" w:right="0" w:firstLine="0"/>
        <w:jc w:val="both"/>
      </w:pPr>
      <w:r>
        <w:rPr>
          <w:color w:val="000000"/>
          <w:spacing w:val="0"/>
          <w:w w:val="100"/>
          <w:position w:val="0"/>
          <w:shd w:val="clear" w:color="auto" w:fill="auto"/>
          <w:lang w:val="pl-PL" w:eastAsia="pl-PL" w:bidi="pl-PL"/>
        </w:rPr>
        <w:t>A-B - obszar uziamienia standardowego, A-C - dopuszczalny obszar uziamienia w przypadku recyklowania istniejącej nawierzchni z warstwą tłuczniową.</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Rys. 2. Graniczne uziarnienie mieszanki mineralno-cementowo-emulsyjnej do podbudowy dróg o kategorii ruchu KRI i KR2</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A-B - obszar uziamienia standardowego, A-C - dopuszczalny obszar uziamienia w przypadku recyklowania istniejącej nawierzchni z warstwą tłuczniową</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Zawartość asfaltu, łącznie z asfaltem wytrąconym z emulsji dla dróg wszystkich kategorii ruchu powinna</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być nie większa niż:</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C w mieszance od 0 do 31,5mm - 6,0 % m/m,</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j w mieszance od 0 do 63,0mm — 5,5 % m/m.</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Zawartość wody w mieszance powinna odpowiadać wilgotności optymalnej, określonej według próby Proctora (metoda zwykła lub zmodyfikowana), zgodnie z PN-B-04481;1988 [2].</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Skład mieszanki MCE powinien być ustalony na podstawie badań próbek wykonanych w formach typu Marshalla. Próbki należy zagęszczać i pielęgnować wg WT MCE (17], Próbki powinny spełniać wymagania podane w tablicy 3, Ip. od 1 do 3.</w:t>
      </w:r>
      <w:r>
        <w:br w:type="page"/>
      </w:r>
    </w:p>
    <w:p>
      <w:pPr>
        <w:pStyle w:val="Style7"/>
        <w:keepNext w:val="0"/>
        <w:keepLines w:val="0"/>
        <w:widowControl w:val="0"/>
        <w:shd w:val="clear" w:color="auto" w:fill="auto"/>
        <w:bidi w:val="0"/>
        <w:spacing w:before="0" w:after="400" w:line="240" w:lineRule="auto"/>
        <w:ind w:left="0" w:right="0" w:firstLine="140"/>
        <w:jc w:val="left"/>
      </w:pPr>
      <w:r>
        <w:rPr>
          <w:color w:val="000000"/>
          <w:spacing w:val="0"/>
          <w:w w:val="100"/>
          <w:position w:val="0"/>
          <w:shd w:val="clear" w:color="auto" w:fill="auto"/>
          <w:lang w:val="pl-PL" w:eastAsia="pl-PL" w:bidi="pl-PL"/>
        </w:rPr>
        <w:t>Wykonana warstwa podbudowy z mieszanki MCE powinna spełniać wymagania podane w tablicy 3, lp. od 4 do 6.</w:t>
      </w:r>
    </w:p>
    <w:p>
      <w:pPr>
        <w:pStyle w:val="Style1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Tablica 3. Wymagania wobec mieszanek MCE i podbudowy z mieszanek MCE</w:t>
      </w:r>
    </w:p>
    <w:tbl>
      <w:tblPr>
        <w:tblOverlap w:val="never"/>
        <w:jc w:val="center"/>
        <w:tblLayout w:type="fixed"/>
      </w:tblPr>
      <w:tblGrid>
        <w:gridCol w:w="850"/>
        <w:gridCol w:w="3336"/>
        <w:gridCol w:w="1718"/>
        <w:gridCol w:w="1680"/>
      </w:tblGrid>
      <w:tr>
        <w:trPr>
          <w:trHeight w:val="854"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3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Lp.</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Właściwości</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59"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Kategona ruchu KRHKR2</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64"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Kategoria ruchu od KR3do KR6</w:t>
            </w:r>
          </w:p>
        </w:tc>
      </w:tr>
      <w:tr>
        <w:trPr>
          <w:trHeight w:val="45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71" w:lineRule="auto"/>
              <w:ind w:left="360" w:right="0" w:firstLine="20"/>
              <w:jc w:val="both"/>
              <w:rPr>
                <w:sz w:val="17"/>
                <w:szCs w:val="17"/>
              </w:rPr>
            </w:pPr>
            <w:r>
              <w:rPr>
                <w:rFonts w:ascii="Arial" w:eastAsia="Arial" w:hAnsi="Arial" w:cs="Arial"/>
                <w:color w:val="000000"/>
                <w:spacing w:val="0"/>
                <w:w w:val="100"/>
                <w:position w:val="0"/>
                <w:sz w:val="17"/>
                <w:szCs w:val="17"/>
                <w:shd w:val="clear" w:color="auto" w:fill="auto"/>
                <w:lang w:val="pl-PL" w:eastAsia="pl-PL" w:bidi="pl-PL"/>
              </w:rPr>
              <w:t>Stabilność wg Marshalla w temp. 60“ C, próbek zagęszczonych i</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4 Odo 200</w:t>
            </w:r>
          </w:p>
        </w:tc>
        <w:tc>
          <w:tcPr>
            <w:tcBorders>
              <w:top w:val="single" w:sz="4"/>
              <w:left w:val="single" w:sz="4"/>
              <w:right w:val="single" w:sz="4"/>
            </w:tcBorders>
            <w:shd w:val="clear" w:color="auto" w:fill="FFFFFF"/>
            <w:vAlign w:val="top"/>
          </w:tcPr>
          <w:p>
            <w:pPr>
              <w:widowControl w:val="0"/>
              <w:rPr>
                <w:sz w:val="10"/>
                <w:szCs w:val="10"/>
              </w:rPr>
            </w:pPr>
          </w:p>
        </w:tc>
      </w:tr>
      <w:tr>
        <w:trPr>
          <w:trHeight w:val="446"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66" w:lineRule="auto"/>
              <w:ind w:left="360" w:right="0" w:firstLine="20"/>
              <w:jc w:val="both"/>
              <w:rPr>
                <w:sz w:val="17"/>
                <w:szCs w:val="17"/>
              </w:rPr>
            </w:pPr>
            <w:r>
              <w:rPr>
                <w:rFonts w:ascii="Arial" w:eastAsia="Arial" w:hAnsi="Arial" w:cs="Arial"/>
                <w:color w:val="000000"/>
                <w:spacing w:val="0"/>
                <w:w w:val="100"/>
                <w:position w:val="0"/>
                <w:sz w:val="17"/>
                <w:szCs w:val="17"/>
                <w:shd w:val="clear" w:color="auto" w:fill="auto"/>
                <w:lang w:val="pl-PL" w:eastAsia="pl-PL" w:bidi="pl-PL"/>
              </w:rPr>
              <w:t>pielęgnowanych wg metody I lub il ’’ ,kN</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54"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od 8,0 do 20,0</w:t>
            </w:r>
          </w:p>
        </w:tc>
      </w:tr>
      <w:tr>
        <w:trPr>
          <w:trHeight w:val="84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2</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66" w:lineRule="auto"/>
              <w:ind w:left="360" w:right="0" w:firstLine="20"/>
              <w:jc w:val="both"/>
              <w:rPr>
                <w:sz w:val="17"/>
                <w:szCs w:val="17"/>
              </w:rPr>
            </w:pPr>
            <w:r>
              <w:rPr>
                <w:rFonts w:ascii="Arial" w:eastAsia="Arial" w:hAnsi="Arial" w:cs="Arial"/>
                <w:color w:val="000000"/>
                <w:spacing w:val="0"/>
                <w:w w:val="100"/>
                <w:position w:val="0"/>
                <w:sz w:val="17"/>
                <w:szCs w:val="17"/>
                <w:shd w:val="clear" w:color="auto" w:fill="auto"/>
                <w:lang w:val="pl-PL" w:eastAsia="pl-PL" w:bidi="pl-PL"/>
              </w:rPr>
              <w:t>Odkształcenie wg Marshalla w temp. 60° C, próbek zagęszczonych i pielęgnowanych wg metody l lub II</w:t>
            </w:r>
          </w:p>
          <w:p>
            <w:pPr>
              <w:pStyle w:val="Style9"/>
              <w:keepNext w:val="0"/>
              <w:keepLines w:val="0"/>
              <w:widowControl w:val="0"/>
              <w:shd w:val="clear" w:color="auto" w:fill="auto"/>
              <w:tabs>
                <w:tab w:pos="2114" w:val="left"/>
              </w:tabs>
              <w:bidi w:val="0"/>
              <w:spacing w:before="0" w:after="0" w:line="266" w:lineRule="auto"/>
              <w:ind w:left="0" w:right="0" w:firstLine="5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 mm</w:t>
              <w:tab/>
              <w:t xml:space="preserve">  ...</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1,0 do 3,5</w:t>
            </w:r>
          </w:p>
        </w:tc>
        <w:tc>
          <w:tcPr>
            <w:tcBorders>
              <w:top w:val="single" w:sz="4"/>
              <w:left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1,0 do 3,5</w:t>
            </w:r>
          </w:p>
        </w:tc>
      </w:tr>
      <w:tr>
        <w:trPr>
          <w:trHeight w:val="1248"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3</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57" w:lineRule="auto"/>
              <w:ind w:left="36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Wolna przestrzeń w próbkach Marshalla zagęszczonych i pielęgnowanych wg .</w:t>
            </w:r>
            <w:r>
              <w:rPr>
                <w:rFonts w:ascii="Arial" w:eastAsia="Arial" w:hAnsi="Arial" w:cs="Arial"/>
                <w:color w:val="000000"/>
                <w:spacing w:val="0"/>
                <w:w w:val="100"/>
                <w:position w:val="0"/>
                <w:sz w:val="17"/>
                <w:szCs w:val="17"/>
                <w:shd w:val="clear" w:color="auto" w:fill="auto"/>
                <w:vertAlign w:val="superscript"/>
                <w:lang w:val="pl-PL" w:eastAsia="pl-PL" w:bidi="pl-PL"/>
              </w:rPr>
              <w:t xml:space="preserve">&gt;ł </w:t>
            </w:r>
            <w:r>
              <w:rPr>
                <w:rFonts w:ascii="Arial" w:eastAsia="Arial" w:hAnsi="Arial" w:cs="Arial"/>
                <w:color w:val="000000"/>
                <w:spacing w:val="0"/>
                <w:w w:val="100"/>
                <w:position w:val="0"/>
                <w:sz w:val="17"/>
                <w:szCs w:val="17"/>
                <w:shd w:val="clear" w:color="auto" w:fill="auto"/>
                <w:lang w:val="pl-PL" w:eastAsia="pl-PL" w:bidi="pl-PL"/>
              </w:rPr>
              <w:t>metody I, % v/v metody II, % v/v</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9,0 do 16,0</w:t>
            </w:r>
          </w:p>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5,0 do 12,0</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76" w:lineRule="auto"/>
              <w:ind w:left="740" w:right="0" w:hanging="1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9,0 do 16,0</w:t>
            </w:r>
          </w:p>
          <w:p>
            <w:pPr>
              <w:pStyle w:val="Style9"/>
              <w:keepNext w:val="0"/>
              <w:keepLines w:val="0"/>
              <w:widowControl w:val="0"/>
              <w:shd w:val="clear" w:color="auto" w:fill="auto"/>
              <w:bidi w:val="0"/>
              <w:spacing w:before="0" w:after="0" w:line="240" w:lineRule="auto"/>
              <w:ind w:left="740" w:right="0" w:hanging="1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5,0 do 12,0</w:t>
            </w:r>
          </w:p>
        </w:tc>
      </w:tr>
      <w:tr>
        <w:trPr>
          <w:trHeight w:val="1642"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4</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36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Grubość warstwy podbudowy wykonanej</w:t>
            </w:r>
          </w:p>
          <w:p>
            <w:pPr>
              <w:pStyle w:val="Style9"/>
              <w:keepNext w:val="0"/>
              <w:keepLines w:val="0"/>
              <w:widowControl w:val="0"/>
              <w:shd w:val="clear" w:color="auto" w:fill="auto"/>
              <w:bidi w:val="0"/>
              <w:spacing w:before="0" w:after="0" w:line="240" w:lineRule="auto"/>
              <w:ind w:left="36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jednorazowo, nie mniej niż, cm, z mieszanek o uziamieniu: od 0 do 12,8 mm, od 0 do 16 mm od 0 do 20 mm, od 0 do 25mm,od 0 do31,5mm od 0 do 63 mm</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6,0</w:t>
            </w:r>
          </w:p>
          <w:p>
            <w:pPr>
              <w:pStyle w:val="Style9"/>
              <w:keepNext w:val="0"/>
              <w:keepLines w:val="0"/>
              <w:widowControl w:val="0"/>
              <w:shd w:val="clear" w:color="auto" w:fill="auto"/>
              <w:bidi w:val="0"/>
              <w:spacing w:before="0" w:after="0" w:line="240" w:lineRule="auto"/>
              <w:ind w:left="0" w:right="0" w:firstLine="7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10,0</w:t>
            </w:r>
          </w:p>
          <w:p>
            <w:pPr>
              <w:pStyle w:val="Style9"/>
              <w:keepNext w:val="0"/>
              <w:keepLines w:val="0"/>
              <w:widowControl w:val="0"/>
              <w:shd w:val="clear" w:color="auto" w:fill="auto"/>
              <w:bidi w:val="0"/>
              <w:spacing w:before="0" w:after="0" w:line="240" w:lineRule="auto"/>
              <w:ind w:left="0" w:right="0" w:firstLine="7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15,0</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4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10,0</w:t>
            </w:r>
          </w:p>
          <w:p>
            <w:pPr>
              <w:pStyle w:val="Style9"/>
              <w:keepNext w:val="0"/>
              <w:keepLines w:val="0"/>
              <w:widowControl w:val="0"/>
              <w:shd w:val="clear" w:color="auto" w:fill="auto"/>
              <w:bidi w:val="0"/>
              <w:spacing w:before="0" w:after="0" w:line="240" w:lineRule="auto"/>
              <w:ind w:left="0" w:right="0" w:firstLine="74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15,0</w:t>
            </w:r>
          </w:p>
        </w:tc>
      </w:tr>
      <w:tr>
        <w:trPr>
          <w:trHeight w:val="422"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5</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76" w:lineRule="auto"/>
              <w:ind w:left="360" w:right="0" w:firstLine="20"/>
              <w:jc w:val="both"/>
              <w:rPr>
                <w:sz w:val="17"/>
                <w:szCs w:val="17"/>
              </w:rPr>
            </w:pPr>
            <w:r>
              <w:rPr>
                <w:rFonts w:ascii="Arial" w:eastAsia="Arial" w:hAnsi="Arial" w:cs="Arial"/>
                <w:color w:val="000000"/>
                <w:spacing w:val="0"/>
                <w:w w:val="100"/>
                <w:position w:val="0"/>
                <w:sz w:val="17"/>
                <w:szCs w:val="17"/>
                <w:shd w:val="clear" w:color="auto" w:fill="auto"/>
                <w:lang w:val="pl-PL" w:eastAsia="pl-PL" w:bidi="pl-PL"/>
              </w:rPr>
              <w:t>Wskaźnik zagęszczenia warstwy , %</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7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 98</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74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 98</w:t>
            </w:r>
          </w:p>
        </w:tc>
      </w:tr>
      <w:tr>
        <w:trPr>
          <w:trHeight w:val="418"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6</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360" w:right="0" w:firstLine="20"/>
              <w:jc w:val="both"/>
              <w:rPr>
                <w:sz w:val="17"/>
                <w:szCs w:val="17"/>
              </w:rPr>
            </w:pPr>
            <w:r>
              <w:rPr>
                <w:rFonts w:ascii="Arial" w:eastAsia="Arial" w:hAnsi="Arial" w:cs="Arial"/>
                <w:color w:val="000000"/>
                <w:spacing w:val="0"/>
                <w:w w:val="100"/>
                <w:position w:val="0"/>
                <w:sz w:val="17"/>
                <w:szCs w:val="17"/>
                <w:shd w:val="clear" w:color="auto" w:fill="auto"/>
                <w:lang w:val="pl-PL" w:eastAsia="pl-PL" w:bidi="pl-PL"/>
              </w:rPr>
              <w:t>Wolna przestrzeń w warstwie, % v/v</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7,0 do 18,0</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54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od 7,0 do</w:t>
            </w:r>
          </w:p>
          <w:p>
            <w:pPr>
              <w:pStyle w:val="Style9"/>
              <w:keepNext w:val="0"/>
              <w:keepLines w:val="0"/>
              <w:widowControl w:val="0"/>
              <w:shd w:val="clear" w:color="auto" w:fill="auto"/>
              <w:bidi w:val="0"/>
              <w:spacing w:before="0" w:after="0" w:line="240" w:lineRule="auto"/>
              <w:ind w:left="0" w:right="0" w:firstLine="74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18,0</w:t>
            </w:r>
          </w:p>
        </w:tc>
      </w:tr>
      <w:tr>
        <w:trPr>
          <w:trHeight w:val="235" w:hRule="exact"/>
        </w:trPr>
        <w:tc>
          <w:tcPr>
            <w:gridSpan w:val="4"/>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9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 metody wg WT-MCE/99, [ 17 J</w:t>
            </w:r>
          </w:p>
        </w:tc>
      </w:tr>
    </w:tbl>
    <w:p>
      <w:pPr>
        <w:widowControl w:val="0"/>
        <w:spacing w:after="499" w:line="1" w:lineRule="exact"/>
      </w:pPr>
    </w:p>
    <w:p>
      <w:pPr>
        <w:pStyle w:val="Style5"/>
        <w:keepNext/>
        <w:keepLines/>
        <w:widowControl w:val="0"/>
        <w:numPr>
          <w:ilvl w:val="1"/>
          <w:numId w:val="1"/>
        </w:numPr>
        <w:shd w:val="clear" w:color="auto" w:fill="auto"/>
        <w:tabs>
          <w:tab w:pos="768" w:val="left"/>
        </w:tabs>
        <w:bidi w:val="0"/>
        <w:spacing w:before="0" w:line="240" w:lineRule="auto"/>
        <w:ind w:left="0" w:right="0" w:firstLine="340"/>
        <w:jc w:val="left"/>
      </w:pPr>
      <w:bookmarkStart w:id="42" w:name="bookmark42"/>
      <w:bookmarkStart w:id="43" w:name="bookmark43"/>
      <w:r>
        <w:rPr>
          <w:color w:val="000000"/>
          <w:spacing w:val="0"/>
          <w:w w:val="100"/>
          <w:position w:val="0"/>
          <w:shd w:val="clear" w:color="auto" w:fill="auto"/>
          <w:lang w:val="pl-PL" w:eastAsia="pl-PL" w:bidi="pl-PL"/>
        </w:rPr>
        <w:t>Badania istniejącej nawierzchni przed recyklingiem</w:t>
      </w:r>
      <w:bookmarkEnd w:id="42"/>
      <w:bookmarkEnd w:id="43"/>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Badania powinny być wykonane na próbkach wywierconych z istniejącej nawierzchni łącznie z materiałem pobranym z podłoża w ilości zależnej od jednorodności nawierzchni. Dla każdej pobranej próbki należy określić:</w:t>
      </w:r>
    </w:p>
    <w:p>
      <w:pPr>
        <w:pStyle w:val="Style7"/>
        <w:keepNext w:val="0"/>
        <w:keepLines w:val="0"/>
        <w:widowControl w:val="0"/>
        <w:shd w:val="clear" w:color="auto" w:fill="auto"/>
        <w:bidi w:val="0"/>
        <w:spacing w:before="0" w:line="240" w:lineRule="auto"/>
        <w:ind w:left="0" w:right="0" w:firstLine="240"/>
        <w:jc w:val="left"/>
      </w:pPr>
      <w:r>
        <w:rPr>
          <w:color w:val="000000"/>
          <w:spacing w:val="0"/>
          <w:w w:val="100"/>
          <w:position w:val="0"/>
          <w:shd w:val="clear" w:color="auto" w:fill="auto"/>
          <w:lang w:val="pl-PL" w:eastAsia="pl-PL" w:bidi="pl-PL"/>
        </w:rPr>
        <w:t>grubość i rodzaj warstw konstrukcyjnych starej nawierzchni,</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 materiał tworzący poszczególne warstwy,</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j zawartość starego lepiszcza bitumicznego w warstwach bitumicznych.</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Liczba pobranych próbek z danego miejsca powinna być wystarczająca do sporządzenia z nich próbki analitycznej w związku z ustaleniem recepty i określeniem cech fizyczno-wytrzymałościowych zaprojektowanej mieszanki MCE wg WT MCE (17).</w:t>
      </w:r>
    </w:p>
    <w:p>
      <w:pPr>
        <w:pStyle w:val="Style7"/>
        <w:keepNext w:val="0"/>
        <w:keepLines w:val="0"/>
        <w:widowControl w:val="0"/>
        <w:shd w:val="clear" w:color="auto" w:fill="auto"/>
        <w:bidi w:val="0"/>
        <w:spacing w:before="0" w:after="260" w:line="259" w:lineRule="auto"/>
        <w:ind w:left="0" w:right="0" w:firstLine="0"/>
        <w:jc w:val="both"/>
      </w:pPr>
      <w:r>
        <w:rPr>
          <w:color w:val="000000"/>
          <w:spacing w:val="0"/>
          <w:w w:val="100"/>
          <w:position w:val="0"/>
          <w:shd w:val="clear" w:color="auto" w:fill="auto"/>
          <w:lang w:val="pl-PL" w:eastAsia="pl-PL" w:bidi="pl-PL"/>
        </w:rPr>
        <w:t>Zaleca się pobieranie próbek ze starej nawierzchni w postaci destruktu w wyniku wykonania próbnego frezowania.</w:t>
      </w:r>
    </w:p>
    <w:p>
      <w:pPr>
        <w:pStyle w:val="Style5"/>
        <w:keepNext/>
        <w:keepLines/>
        <w:widowControl w:val="0"/>
        <w:numPr>
          <w:ilvl w:val="1"/>
          <w:numId w:val="1"/>
        </w:numPr>
        <w:shd w:val="clear" w:color="auto" w:fill="auto"/>
        <w:tabs>
          <w:tab w:pos="668" w:val="left"/>
        </w:tabs>
        <w:bidi w:val="0"/>
        <w:spacing w:before="0" w:line="240" w:lineRule="auto"/>
        <w:ind w:left="0" w:right="0" w:firstLine="240"/>
        <w:jc w:val="left"/>
      </w:pPr>
      <w:bookmarkStart w:id="44" w:name="bookmark44"/>
      <w:bookmarkStart w:id="45" w:name="bookmark45"/>
      <w:r>
        <w:rPr>
          <w:color w:val="000000"/>
          <w:spacing w:val="0"/>
          <w:w w:val="100"/>
          <w:position w:val="0"/>
          <w:shd w:val="clear" w:color="auto" w:fill="auto"/>
          <w:lang w:val="pl-PL" w:eastAsia="pl-PL" w:bidi="pl-PL"/>
        </w:rPr>
        <w:t>Wykonanie i zagęszczenie podbudowy z MCE metodą na miejscu</w:t>
      </w:r>
      <w:bookmarkEnd w:id="44"/>
      <w:bookmarkEnd w:id="45"/>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Na starej nawierzchni należy rozłożyć równomiernie kruszywo doziamiające (o ile wynika to z ustaleń w recepcie) i spoiwo hydrauliczne. Spoiwo hydrauliczne można podawać również w postaci zawiesiny z wodą bezpośrednio na bęben maszyny frezująco-mieszającej, jeżeli konstrukcja maszyny na to pozwala. Emulsja dozowana jest za pomocą automatycznego systemu sterowania samobieżnej maszyny frezująco-mieszającej.</w:t>
      </w:r>
    </w:p>
    <w:p>
      <w:pPr>
        <w:pStyle w:val="Style7"/>
        <w:keepNext w:val="0"/>
        <w:keepLines w:val="0"/>
        <w:widowControl w:val="0"/>
        <w:shd w:val="clear" w:color="auto" w:fill="auto"/>
        <w:bidi w:val="0"/>
        <w:spacing w:before="0" w:line="240" w:lineRule="auto"/>
        <w:ind w:left="0" w:right="0" w:firstLine="140"/>
        <w:jc w:val="both"/>
      </w:pPr>
      <w:r>
        <w:rPr>
          <w:color w:val="000000"/>
          <w:spacing w:val="0"/>
          <w:w w:val="100"/>
          <w:position w:val="0"/>
          <w:shd w:val="clear" w:color="auto" w:fill="auto"/>
          <w:lang w:val="pl-PL" w:eastAsia="pl-PL" w:bidi="pl-PL"/>
        </w:rPr>
        <w:t>Po wymieszaniu destruktu, kruszywa doziamiającego (jeśli występuje), spoiwa hydraulicznego, emulsji i wody, należy przystąpić do zagęszczania podbudowy. Wilgotność mieszanki MCE podczas zagęszczania powinna odpowiadać wilgotności optymalnej, określonej według próby Proctora, zgodnie PN-B-04481:1988 [2]. Wskaźnik zagęszczenia podbudowy, określony wg BN-77/8931-12 [15], powinien odpowiadać wartości podanej</w:t>
      </w:r>
    </w:p>
    <w:p>
      <w:pPr>
        <w:pStyle w:val="Style7"/>
        <w:keepNext w:val="0"/>
        <w:keepLines w:val="0"/>
        <w:widowControl w:val="0"/>
        <w:shd w:val="clear" w:color="auto" w:fill="auto"/>
        <w:bidi w:val="0"/>
        <w:spacing w:before="0" w:after="280" w:line="240" w:lineRule="auto"/>
        <w:ind w:left="0" w:right="0" w:firstLine="140"/>
        <w:jc w:val="both"/>
      </w:pPr>
      <w:r>
        <w:rPr>
          <w:color w:val="000000"/>
          <w:spacing w:val="0"/>
          <w:w w:val="100"/>
          <w:position w:val="0"/>
          <w:shd w:val="clear" w:color="auto" w:fill="auto"/>
          <w:lang w:val="pl-PL" w:eastAsia="pl-PL" w:bidi="pl-PL"/>
        </w:rPr>
        <w:t>w tablicy 3, lp. 5. Rodzaj i kolejność użytego sprzętu zagęszczającego oraz ilość przejść sprzętu zagęszczającego powinny być ustalone na odcinku próbnym.</w:t>
      </w:r>
    </w:p>
    <w:p>
      <w:pPr>
        <w:pStyle w:val="Style5"/>
        <w:keepNext/>
        <w:keepLines/>
        <w:widowControl w:val="0"/>
        <w:numPr>
          <w:ilvl w:val="0"/>
          <w:numId w:val="7"/>
        </w:numPr>
        <w:shd w:val="clear" w:color="auto" w:fill="auto"/>
        <w:tabs>
          <w:tab w:pos="841" w:val="left"/>
        </w:tabs>
        <w:bidi w:val="0"/>
        <w:spacing w:before="0" w:line="240" w:lineRule="auto"/>
        <w:ind w:left="0" w:right="0" w:firstLine="400"/>
        <w:jc w:val="both"/>
      </w:pPr>
      <w:bookmarkStart w:id="46" w:name="bookmark46"/>
      <w:bookmarkStart w:id="47" w:name="bookmark47"/>
      <w:r>
        <w:rPr>
          <w:color w:val="000000"/>
          <w:spacing w:val="0"/>
          <w:w w:val="100"/>
          <w:position w:val="0"/>
          <w:shd w:val="clear" w:color="auto" w:fill="auto"/>
          <w:lang w:val="pl-PL" w:eastAsia="pl-PL" w:bidi="pl-PL"/>
        </w:rPr>
        <w:t>Pielęgnacja podbudowy</w:t>
      </w:r>
      <w:bookmarkEnd w:id="46"/>
      <w:bookmarkEnd w:id="47"/>
    </w:p>
    <w:p>
      <w:pPr>
        <w:pStyle w:val="Style7"/>
        <w:keepNext w:val="0"/>
        <w:keepLines w:val="0"/>
        <w:widowControl w:val="0"/>
        <w:shd w:val="clear" w:color="auto" w:fill="auto"/>
        <w:bidi w:val="0"/>
        <w:spacing w:before="0" w:after="280" w:line="240" w:lineRule="auto"/>
        <w:ind w:left="0" w:right="0" w:firstLine="140"/>
        <w:jc w:val="both"/>
      </w:pPr>
      <w:r>
        <w:rPr>
          <w:color w:val="000000"/>
          <w:spacing w:val="0"/>
          <w:w w:val="100"/>
          <w:position w:val="0"/>
          <w:shd w:val="clear" w:color="auto" w:fill="auto"/>
          <w:lang w:val="pl-PL" w:eastAsia="pl-PL" w:bidi="pl-PL"/>
        </w:rPr>
        <w:t>Podbudowa nie wymaga pielęgnacji gdy temperatura przy słonecznej pogodzie nie przekracza 28oC. Jeżeli ten warunek nie jest spełniony, to po dwóch dniach od wykonania podbudowy, należy skrapiać ją wodą przez 7 dni. Na wykonanej podbudowie jest dozwolony tylko ruch pojazdów' roboczych z prędkością ograniczoną do 30 km/h, z zakazem wykonywania gwałtownych manewrów. Na wykonanej podbudowie po upływie 7 dni może być układana następna warstwa wg technologii na gorąco. Podbudowa z mieszanki MCE powinna być przykryta następną warstwą nawierzchni przed okresem zimowym.</w:t>
      </w:r>
    </w:p>
    <w:p>
      <w:pPr>
        <w:pStyle w:val="Style5"/>
        <w:keepNext/>
        <w:keepLines/>
        <w:widowControl w:val="0"/>
        <w:numPr>
          <w:ilvl w:val="0"/>
          <w:numId w:val="9"/>
        </w:numPr>
        <w:shd w:val="clear" w:color="auto" w:fill="auto"/>
        <w:tabs>
          <w:tab w:pos="1187" w:val="left"/>
        </w:tabs>
        <w:bidi w:val="0"/>
        <w:spacing w:before="0" w:line="240" w:lineRule="auto"/>
        <w:ind w:left="0" w:right="0" w:firstLine="400"/>
        <w:jc w:val="both"/>
      </w:pPr>
      <w:bookmarkStart w:id="48" w:name="bookmark48"/>
      <w:bookmarkStart w:id="49" w:name="bookmark49"/>
      <w:r>
        <w:rPr>
          <w:color w:val="000000"/>
          <w:spacing w:val="0"/>
          <w:w w:val="100"/>
          <w:position w:val="0"/>
          <w:shd w:val="clear" w:color="auto" w:fill="auto"/>
          <w:lang w:val="pl-PL" w:eastAsia="pl-PL" w:bidi="pl-PL"/>
        </w:rPr>
        <w:t>Odcinek próbny</w:t>
      </w:r>
      <w:bookmarkEnd w:id="48"/>
      <w:bookmarkEnd w:id="49"/>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Wykonawca wykona odcinek próbny w celu:</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 stwierdzenia czy sprzęt do mieszania, rozkładania i zagęszczania jest właściwy,</w:t>
      </w:r>
    </w:p>
    <w:p>
      <w:pPr>
        <w:pStyle w:val="Style7"/>
        <w:keepNext w:val="0"/>
        <w:keepLines w:val="0"/>
        <w:widowControl w:val="0"/>
        <w:shd w:val="clear" w:color="auto" w:fill="auto"/>
        <w:bidi w:val="0"/>
        <w:spacing w:before="0" w:line="240" w:lineRule="auto"/>
        <w:ind w:left="0" w:right="0" w:firstLine="140"/>
        <w:jc w:val="both"/>
      </w:pPr>
      <w:r>
        <w:rPr>
          <w:color w:val="000000"/>
          <w:spacing w:val="0"/>
          <w:w w:val="100"/>
          <w:position w:val="0"/>
          <w:shd w:val="clear" w:color="auto" w:fill="auto"/>
          <w:lang w:val="pl-PL" w:eastAsia="pl-PL" w:bidi="pl-PL"/>
        </w:rPr>
        <w:t>3 określenia grubości warstwy w stanie luźnym, koniecznej do uzyskania wymaganej grubości warstwy po zagęszczeniu,</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D określenia liczby przejść sprzętu zagęszczającego, potrzebnej do uzyskania wymaganego</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wskaźnika zagęszczenia.</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Na odcinku próbnym Wykonawca powinien użyć takich materiałów oraz sprzętu do mieszania, rozkładania i zagęszczania, jakie będą stosowane do wykonania podbudowy.</w:t>
      </w:r>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Odcinek próbny, o długości do 100 m powinien być zlokalizowany w miejscu uzgodnionym przez Inżyniera,</w:t>
      </w:r>
    </w:p>
    <w:p>
      <w:pPr>
        <w:pStyle w:val="Style7"/>
        <w:keepNext w:val="0"/>
        <w:keepLines w:val="0"/>
        <w:widowControl w:val="0"/>
        <w:numPr>
          <w:ilvl w:val="0"/>
          <w:numId w:val="1"/>
        </w:numPr>
        <w:shd w:val="clear" w:color="auto" w:fill="auto"/>
        <w:tabs>
          <w:tab w:pos="302" w:val="left"/>
        </w:tabs>
        <w:bidi w:val="0"/>
        <w:spacing w:before="0" w:after="280" w:line="240" w:lineRule="auto"/>
        <w:ind w:left="0" w:right="0" w:firstLine="0"/>
        <w:jc w:val="both"/>
      </w:pPr>
      <w:r>
        <w:rPr>
          <w:b/>
          <w:bCs/>
          <w:color w:val="000000"/>
          <w:spacing w:val="0"/>
          <w:w w:val="100"/>
          <w:position w:val="0"/>
          <w:shd w:val="clear" w:color="auto" w:fill="auto"/>
          <w:lang w:val="pl-PL" w:eastAsia="pl-PL" w:bidi="pl-PL"/>
        </w:rPr>
        <w:t>KONTROLA JAKOŚCI ROBÓT</w:t>
      </w:r>
    </w:p>
    <w:p>
      <w:pPr>
        <w:pStyle w:val="Style5"/>
        <w:keepNext/>
        <w:keepLines/>
        <w:widowControl w:val="0"/>
        <w:numPr>
          <w:ilvl w:val="1"/>
          <w:numId w:val="1"/>
        </w:numPr>
        <w:shd w:val="clear" w:color="auto" w:fill="auto"/>
        <w:tabs>
          <w:tab w:pos="766" w:val="left"/>
        </w:tabs>
        <w:bidi w:val="0"/>
        <w:spacing w:before="0" w:line="240" w:lineRule="auto"/>
        <w:ind w:left="0" w:right="0" w:firstLine="320"/>
        <w:jc w:val="both"/>
      </w:pPr>
      <w:bookmarkStart w:id="50" w:name="bookmark50"/>
      <w:bookmarkStart w:id="51" w:name="bookmark51"/>
      <w:r>
        <w:rPr>
          <w:color w:val="000000"/>
          <w:spacing w:val="0"/>
          <w:w w:val="100"/>
          <w:position w:val="0"/>
          <w:shd w:val="clear" w:color="auto" w:fill="auto"/>
          <w:lang w:val="pl-PL" w:eastAsia="pl-PL" w:bidi="pl-PL"/>
        </w:rPr>
        <w:t>Ogólne zasady kontroli jakości robót</w:t>
      </w:r>
      <w:bookmarkEnd w:id="50"/>
      <w:bookmarkEnd w:id="51"/>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Ogólne zasady kontroli jakości robót podano w STWiORB D-M.00.00.00 Wymagania ogólne pkt 6.</w:t>
      </w:r>
    </w:p>
    <w:p>
      <w:pPr>
        <w:pStyle w:val="Style5"/>
        <w:keepNext/>
        <w:keepLines/>
        <w:widowControl w:val="0"/>
        <w:numPr>
          <w:ilvl w:val="1"/>
          <w:numId w:val="1"/>
        </w:numPr>
        <w:shd w:val="clear" w:color="auto" w:fill="auto"/>
        <w:tabs>
          <w:tab w:pos="766" w:val="left"/>
        </w:tabs>
        <w:bidi w:val="0"/>
        <w:spacing w:before="0" w:line="240" w:lineRule="auto"/>
        <w:ind w:left="0" w:right="0" w:firstLine="320"/>
        <w:jc w:val="both"/>
      </w:pPr>
      <w:bookmarkStart w:id="52" w:name="bookmark52"/>
      <w:bookmarkStart w:id="53" w:name="bookmark53"/>
      <w:r>
        <w:rPr>
          <w:color w:val="000000"/>
          <w:spacing w:val="0"/>
          <w:w w:val="100"/>
          <w:position w:val="0"/>
          <w:shd w:val="clear" w:color="auto" w:fill="auto"/>
          <w:lang w:val="pl-PL" w:eastAsia="pl-PL" w:bidi="pl-PL"/>
        </w:rPr>
        <w:t>Badania przed przystąpieniem do robót</w:t>
      </w:r>
      <w:bookmarkEnd w:id="52"/>
      <w:bookmarkEnd w:id="53"/>
    </w:p>
    <w:p>
      <w:pPr>
        <w:pStyle w:val="Style7"/>
        <w:keepNext w:val="0"/>
        <w:keepLines w:val="0"/>
        <w:widowControl w:val="0"/>
        <w:shd w:val="clear" w:color="auto" w:fill="auto"/>
        <w:bidi w:val="0"/>
        <w:spacing w:before="0" w:after="280" w:line="240" w:lineRule="auto"/>
        <w:ind w:left="0" w:right="0" w:firstLine="0"/>
        <w:jc w:val="both"/>
      </w:pPr>
      <w:r>
        <w:rPr>
          <w:color w:val="000000"/>
          <w:spacing w:val="0"/>
          <w:w w:val="100"/>
          <w:position w:val="0"/>
          <w:shd w:val="clear" w:color="auto" w:fill="auto"/>
          <w:lang w:val="pl-PL" w:eastAsia="pl-PL" w:bidi="pl-PL"/>
        </w:rPr>
        <w:t>Przed przystąpieniem do robót Wykonawca powinien wykonać badania materiałów' przeznaczonych do wykonania robót i przedstawić wyniki tych badań bądź deklaracje właściwości użytkowych czy aprobaty techniczne materiałów Inżynierowi w celu akceptacji..</w:t>
      </w:r>
    </w:p>
    <w:p>
      <w:pPr>
        <w:pStyle w:val="Style7"/>
        <w:keepNext w:val="0"/>
        <w:keepLines w:val="0"/>
        <w:widowControl w:val="0"/>
        <w:numPr>
          <w:ilvl w:val="1"/>
          <w:numId w:val="1"/>
        </w:numPr>
        <w:shd w:val="clear" w:color="auto" w:fill="auto"/>
        <w:tabs>
          <w:tab w:pos="766" w:val="left"/>
        </w:tabs>
        <w:bidi w:val="0"/>
        <w:spacing w:before="0" w:after="280" w:line="240" w:lineRule="auto"/>
        <w:ind w:left="0" w:right="0" w:firstLine="320"/>
        <w:jc w:val="both"/>
      </w:pPr>
      <w:r>
        <w:rPr>
          <w:b/>
          <w:bCs/>
          <w:color w:val="000000"/>
          <w:spacing w:val="0"/>
          <w:w w:val="100"/>
          <w:position w:val="0"/>
          <w:shd w:val="clear" w:color="auto" w:fill="auto"/>
          <w:lang w:val="pl-PL" w:eastAsia="pl-PL" w:bidi="pl-PL"/>
        </w:rPr>
        <w:t>Badania w czasie robót</w:t>
      </w:r>
    </w:p>
    <w:p>
      <w:pPr>
        <w:pStyle w:val="Style5"/>
        <w:keepNext/>
        <w:keepLines/>
        <w:widowControl w:val="0"/>
        <w:numPr>
          <w:ilvl w:val="2"/>
          <w:numId w:val="1"/>
        </w:numPr>
        <w:shd w:val="clear" w:color="auto" w:fill="auto"/>
        <w:tabs>
          <w:tab w:pos="1575" w:val="left"/>
        </w:tabs>
        <w:bidi w:val="0"/>
        <w:spacing w:before="0" w:line="240" w:lineRule="auto"/>
        <w:ind w:left="0" w:right="0" w:firstLine="1000"/>
        <w:jc w:val="left"/>
      </w:pPr>
      <w:bookmarkStart w:id="54" w:name="bookmark54"/>
      <w:bookmarkStart w:id="55" w:name="bookmark55"/>
      <w:r>
        <w:rPr>
          <w:color w:val="000000"/>
          <w:spacing w:val="0"/>
          <w:w w:val="100"/>
          <w:position w:val="0"/>
          <w:shd w:val="clear" w:color="auto" w:fill="auto"/>
          <w:lang w:val="pl-PL" w:eastAsia="pl-PL" w:bidi="pl-PL"/>
        </w:rPr>
        <w:t>Częstotliwość oraz zakres badań i pomiarów</w:t>
      </w:r>
      <w:bookmarkEnd w:id="54"/>
      <w:bookmarkEnd w:id="55"/>
    </w:p>
    <w:p>
      <w:pPr>
        <w:pStyle w:val="Style7"/>
        <w:keepNext w:val="0"/>
        <w:keepLines w:val="0"/>
        <w:widowControl w:val="0"/>
        <w:shd w:val="clear" w:color="auto" w:fill="auto"/>
        <w:bidi w:val="0"/>
        <w:spacing w:before="0" w:after="440" w:line="240" w:lineRule="auto"/>
        <w:ind w:left="0" w:right="0" w:firstLine="0"/>
        <w:jc w:val="left"/>
      </w:pPr>
      <w:r>
        <w:rPr>
          <w:color w:val="000000"/>
          <w:spacing w:val="0"/>
          <w:w w:val="100"/>
          <w:position w:val="0"/>
          <w:shd w:val="clear" w:color="auto" w:fill="auto"/>
          <w:lang w:val="pl-PL" w:eastAsia="pl-PL" w:bidi="pl-PL"/>
        </w:rPr>
        <w:t>Częstotliwość i zakres badań i pomiarów w czasie wykonywania podbudowy z mieszanki MCE podano w tablicy 4.</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Tablica 4. Częstotliwość oraz zakres badań i pomiarów w czasie wykonywania podbudowy z mieszanki MCE</w:t>
      </w:r>
    </w:p>
    <w:tbl>
      <w:tblPr>
        <w:tblOverlap w:val="never"/>
        <w:jc w:val="center"/>
        <w:tblLayout w:type="fixed"/>
      </w:tblPr>
      <w:tblGrid>
        <w:gridCol w:w="1176"/>
        <w:gridCol w:w="3216"/>
        <w:gridCol w:w="3182"/>
      </w:tblGrid>
      <w:tr>
        <w:trPr>
          <w:trHeight w:val="446"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6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lp.</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Wyszczegććniarae badań</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54"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fcŁnmcLoa liczba badań i potrawów</w:t>
            </w:r>
          </w:p>
        </w:tc>
      </w:tr>
      <w:tr>
        <w:trPr>
          <w:trHeight w:val="744"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54" w:lineRule="auto"/>
              <w:ind w:left="36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Uzjamsnfe mieszanki kruszyw i destruktu</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38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oo 1500 m pasa roboczego maszyny lecz nie rzadziej niż raz dziennie</w:t>
            </w:r>
          </w:p>
        </w:tc>
      </w:tr>
      <w:tr>
        <w:trPr>
          <w:trHeight w:val="322"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2</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Wilgotność mieszanki</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15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jw.</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3</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Ilość cementu w mieszance</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15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jw</w:t>
            </w:r>
          </w:p>
        </w:tc>
      </w:tr>
      <w:tr>
        <w:trPr>
          <w:trHeight w:val="317"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4</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Ilość emulsji w mieszance</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15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jw.</w:t>
            </w:r>
          </w:p>
        </w:tc>
      </w:tr>
      <w:tr>
        <w:trPr>
          <w:trHeight w:val="331"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5</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Zawartość asfaltu w destrukcie</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15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jw.</w:t>
            </w:r>
          </w:p>
        </w:tc>
      </w:tr>
      <w:tr>
        <w:trPr>
          <w:trHeight w:val="514"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6</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66" w:lineRule="auto"/>
              <w:ind w:left="36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Całkowita zawartość asfaltu w mieszance</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15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jw.</w:t>
            </w:r>
          </w:p>
        </w:tc>
      </w:tr>
      <w:tr>
        <w:trPr>
          <w:trHeight w:val="528"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8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7</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59" w:lineRule="auto"/>
              <w:ind w:left="36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Stabilność, odkształcenie i wolna przestrzeń</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80" w:after="0" w:line="240" w:lineRule="auto"/>
              <w:ind w:left="15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iw.</w:t>
            </w:r>
          </w:p>
        </w:tc>
      </w:tr>
      <w:tr>
        <w:trPr>
          <w:trHeight w:val="326"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8</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360" w:right="0" w:firstLine="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Zagęszczenie podbudowy</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156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jw</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9</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Właściwości cementu</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9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dla każdej dostawy</w:t>
            </w:r>
          </w:p>
        </w:tc>
      </w:tr>
      <w:tr>
        <w:trPr>
          <w:trHeight w:val="307"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620"/>
              <w:jc w:val="both"/>
              <w:rPr>
                <w:sz w:val="17"/>
                <w:szCs w:val="17"/>
              </w:rPr>
            </w:pPr>
            <w:r>
              <w:rPr>
                <w:rFonts w:ascii="Arial" w:eastAsia="Arial" w:hAnsi="Arial" w:cs="Arial"/>
                <w:color w:val="000000"/>
                <w:spacing w:val="0"/>
                <w:w w:val="100"/>
                <w:position w:val="0"/>
                <w:sz w:val="17"/>
                <w:szCs w:val="17"/>
                <w:shd w:val="clear" w:color="auto" w:fill="auto"/>
                <w:lang w:val="pl-PL" w:eastAsia="pl-PL" w:bidi="pl-PL"/>
              </w:rPr>
              <w:t>10</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Właściwości emulsji</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92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dla każdej dostawy</w:t>
            </w:r>
          </w:p>
        </w:tc>
      </w:tr>
      <w:tr>
        <w:trPr>
          <w:trHeight w:val="346" w:hRule="exact"/>
        </w:trPr>
        <w:tc>
          <w:tcPr>
            <w:tcBorders>
              <w:top w:val="single" w:sz="4"/>
              <w:left w:val="single" w:sz="4"/>
              <w:bottom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620"/>
              <w:jc w:val="both"/>
              <w:rPr>
                <w:sz w:val="17"/>
                <w:szCs w:val="17"/>
              </w:rPr>
            </w:pPr>
            <w:r>
              <w:rPr>
                <w:rFonts w:ascii="Arial" w:eastAsia="Arial" w:hAnsi="Arial" w:cs="Arial"/>
                <w:color w:val="000000"/>
                <w:spacing w:val="0"/>
                <w:w w:val="100"/>
                <w:position w:val="0"/>
                <w:sz w:val="17"/>
                <w:szCs w:val="17"/>
                <w:shd w:val="clear" w:color="auto" w:fill="auto"/>
                <w:lang w:val="pl-PL" w:eastAsia="pl-PL" w:bidi="pl-PL"/>
              </w:rPr>
              <w:t>11</w:t>
            </w:r>
          </w:p>
        </w:tc>
        <w:tc>
          <w:tcPr>
            <w:tcBorders>
              <w:top w:val="single" w:sz="4"/>
              <w:left w:val="single" w:sz="4"/>
              <w:bottom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Właściwości wody</w:t>
            </w:r>
          </w:p>
        </w:tc>
        <w:tc>
          <w:tcPr>
            <w:tcBorders>
              <w:top w:val="single" w:sz="4"/>
              <w:left w:val="single" w:sz="4"/>
              <w:bottom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000000"/>
                <w:spacing w:val="0"/>
                <w:w w:val="100"/>
                <w:position w:val="0"/>
                <w:sz w:val="17"/>
                <w:szCs w:val="17"/>
                <w:shd w:val="clear" w:color="auto" w:fill="auto"/>
                <w:lang w:val="pl-PL" w:eastAsia="pl-PL" w:bidi="pl-PL"/>
              </w:rPr>
              <w:t>dla wątpliwego źródła</w:t>
            </w:r>
          </w:p>
        </w:tc>
      </w:tr>
    </w:tbl>
    <w:p>
      <w:pPr>
        <w:widowControl w:val="0"/>
        <w:spacing w:after="219" w:line="1" w:lineRule="exact"/>
      </w:pPr>
    </w:p>
    <w:p>
      <w:pPr>
        <w:pStyle w:val="Style5"/>
        <w:keepNext/>
        <w:keepLines/>
        <w:widowControl w:val="0"/>
        <w:numPr>
          <w:ilvl w:val="2"/>
          <w:numId w:val="1"/>
        </w:numPr>
        <w:shd w:val="clear" w:color="auto" w:fill="auto"/>
        <w:tabs>
          <w:tab w:pos="1713" w:val="left"/>
        </w:tabs>
        <w:bidi w:val="0"/>
        <w:spacing w:before="0" w:line="240" w:lineRule="auto"/>
        <w:ind w:left="1100" w:right="0" w:firstLine="0"/>
        <w:jc w:val="left"/>
      </w:pPr>
      <w:bookmarkStart w:id="56" w:name="bookmark56"/>
      <w:bookmarkStart w:id="57" w:name="bookmark57"/>
      <w:r>
        <w:rPr>
          <w:color w:val="000000"/>
          <w:spacing w:val="0"/>
          <w:w w:val="100"/>
          <w:position w:val="0"/>
          <w:shd w:val="clear" w:color="auto" w:fill="auto"/>
          <w:lang w:val="pl-PL" w:eastAsia="pl-PL" w:bidi="pl-PL"/>
        </w:rPr>
        <w:t>Uziarnienie mieszanki kruszywa i destruktu</w:t>
      </w:r>
      <w:bookmarkEnd w:id="56"/>
      <w:bookmarkEnd w:id="57"/>
    </w:p>
    <w:p>
      <w:pPr>
        <w:pStyle w:val="Style7"/>
        <w:keepNext w:val="0"/>
        <w:keepLines w:val="0"/>
        <w:widowControl w:val="0"/>
        <w:shd w:val="clear" w:color="auto" w:fill="auto"/>
        <w:bidi w:val="0"/>
        <w:spacing w:before="0" w:after="280" w:line="240" w:lineRule="auto"/>
        <w:ind w:left="140" w:right="0" w:firstLine="40"/>
        <w:jc w:val="left"/>
      </w:pPr>
      <w:r>
        <w:rPr>
          <w:color w:val="000000"/>
          <w:spacing w:val="0"/>
          <w:w w:val="100"/>
          <w:position w:val="0"/>
          <w:shd w:val="clear" w:color="auto" w:fill="auto"/>
          <w:lang w:val="pl-PL" w:eastAsia="pl-PL" w:bidi="pl-PL"/>
        </w:rPr>
        <w:t>Analizę sitową należy wykonać na mokro według PN-C-0450i: 1977 [10]. Krzywa uziamienia powinna być zgodna z zaprojektowaną w recepcie.</w:t>
      </w:r>
    </w:p>
    <w:p>
      <w:pPr>
        <w:pStyle w:val="Style5"/>
        <w:keepNext/>
        <w:keepLines/>
        <w:widowControl w:val="0"/>
        <w:numPr>
          <w:ilvl w:val="0"/>
          <w:numId w:val="11"/>
        </w:numPr>
        <w:shd w:val="clear" w:color="auto" w:fill="auto"/>
        <w:tabs>
          <w:tab w:pos="2198" w:val="left"/>
        </w:tabs>
        <w:bidi w:val="0"/>
        <w:spacing w:before="0" w:line="240" w:lineRule="auto"/>
        <w:ind w:left="1100" w:right="0" w:firstLine="0"/>
        <w:jc w:val="left"/>
      </w:pPr>
      <w:bookmarkStart w:id="58" w:name="bookmark58"/>
      <w:bookmarkStart w:id="59" w:name="bookmark59"/>
      <w:r>
        <w:rPr>
          <w:color w:val="000000"/>
          <w:spacing w:val="0"/>
          <w:w w:val="100"/>
          <w:position w:val="0"/>
          <w:shd w:val="clear" w:color="auto" w:fill="auto"/>
          <w:lang w:val="pl-PL" w:eastAsia="pl-PL" w:bidi="pl-PL"/>
        </w:rPr>
        <w:t>Wilgotność mieszanki</w:t>
      </w:r>
      <w:bookmarkEnd w:id="58"/>
      <w:bookmarkEnd w:id="59"/>
    </w:p>
    <w:p>
      <w:pPr>
        <w:pStyle w:val="Style7"/>
        <w:keepNext w:val="0"/>
        <w:keepLines w:val="0"/>
        <w:widowControl w:val="0"/>
        <w:shd w:val="clear" w:color="auto" w:fill="auto"/>
        <w:bidi w:val="0"/>
        <w:spacing w:before="0" w:after="280" w:line="240" w:lineRule="auto"/>
        <w:ind w:left="140" w:right="0" w:firstLine="40"/>
        <w:jc w:val="left"/>
      </w:pPr>
      <w:r>
        <w:rPr>
          <w:color w:val="000000"/>
          <w:spacing w:val="0"/>
          <w:w w:val="100"/>
          <w:position w:val="0"/>
          <w:shd w:val="clear" w:color="auto" w:fill="auto"/>
          <w:lang w:val="pl-PL" w:eastAsia="pl-PL" w:bidi="pl-PL"/>
        </w:rPr>
        <w:t>Wilgotność mieszanki należy określać według PN-B-06714-17:1977 [3]. Wilgotność mieszanki powinna odpowiadać wilgotności optymalnej.</w:t>
      </w:r>
    </w:p>
    <w:p>
      <w:pPr>
        <w:pStyle w:val="Style5"/>
        <w:keepNext/>
        <w:keepLines/>
        <w:widowControl w:val="0"/>
        <w:numPr>
          <w:ilvl w:val="0"/>
          <w:numId w:val="13"/>
        </w:numPr>
        <w:shd w:val="clear" w:color="auto" w:fill="auto"/>
        <w:tabs>
          <w:tab w:pos="1713" w:val="left"/>
        </w:tabs>
        <w:bidi w:val="0"/>
        <w:spacing w:before="0" w:line="240" w:lineRule="auto"/>
        <w:ind w:left="1100" w:right="0" w:firstLine="0"/>
        <w:jc w:val="left"/>
      </w:pPr>
      <w:bookmarkStart w:id="60" w:name="bookmark60"/>
      <w:bookmarkStart w:id="61" w:name="bookmark61"/>
      <w:r>
        <w:rPr>
          <w:color w:val="000000"/>
          <w:spacing w:val="0"/>
          <w:w w:val="100"/>
          <w:position w:val="0"/>
          <w:shd w:val="clear" w:color="auto" w:fill="auto"/>
          <w:lang w:val="pl-PL" w:eastAsia="pl-PL" w:bidi="pl-PL"/>
        </w:rPr>
        <w:t>Ilość spoiwa hydraulicznego w mieszance</w:t>
      </w:r>
      <w:bookmarkEnd w:id="60"/>
      <w:bookmarkEnd w:id="61"/>
    </w:p>
    <w:p>
      <w:pPr>
        <w:pStyle w:val="Style7"/>
        <w:keepNext w:val="0"/>
        <w:keepLines w:val="0"/>
        <w:widowControl w:val="0"/>
        <w:shd w:val="clear" w:color="auto" w:fill="auto"/>
        <w:bidi w:val="0"/>
        <w:spacing w:before="0" w:after="280" w:line="240" w:lineRule="auto"/>
        <w:ind w:left="0" w:right="0" w:firstLine="140"/>
        <w:jc w:val="left"/>
      </w:pPr>
      <w:r>
        <w:rPr>
          <w:color w:val="000000"/>
          <w:spacing w:val="0"/>
          <w:w w:val="100"/>
          <w:position w:val="0"/>
          <w:shd w:val="clear" w:color="auto" w:fill="auto"/>
          <w:lang w:val="pl-PL" w:eastAsia="pl-PL" w:bidi="pl-PL"/>
        </w:rPr>
        <w:t>Kontrola zużycia według dokumentów wytwórni.</w:t>
      </w:r>
    </w:p>
    <w:p>
      <w:pPr>
        <w:pStyle w:val="Style5"/>
        <w:keepNext/>
        <w:keepLines/>
        <w:widowControl w:val="0"/>
        <w:numPr>
          <w:ilvl w:val="0"/>
          <w:numId w:val="13"/>
        </w:numPr>
        <w:shd w:val="clear" w:color="auto" w:fill="auto"/>
        <w:tabs>
          <w:tab w:pos="1718" w:val="left"/>
        </w:tabs>
        <w:bidi w:val="0"/>
        <w:spacing w:before="0" w:line="240" w:lineRule="auto"/>
        <w:ind w:left="1100" w:right="0" w:firstLine="0"/>
        <w:jc w:val="left"/>
      </w:pPr>
      <w:bookmarkStart w:id="62" w:name="bookmark62"/>
      <w:bookmarkStart w:id="63" w:name="bookmark63"/>
      <w:r>
        <w:rPr>
          <w:color w:val="000000"/>
          <w:spacing w:val="0"/>
          <w:w w:val="100"/>
          <w:position w:val="0"/>
          <w:shd w:val="clear" w:color="auto" w:fill="auto"/>
          <w:lang w:val="pl-PL" w:eastAsia="pl-PL" w:bidi="pl-PL"/>
        </w:rPr>
        <w:t>Ilość emulsji w mieszance</w:t>
      </w:r>
      <w:bookmarkEnd w:id="62"/>
      <w:bookmarkEnd w:id="63"/>
    </w:p>
    <w:p>
      <w:pPr>
        <w:pStyle w:val="Style7"/>
        <w:keepNext w:val="0"/>
        <w:keepLines w:val="0"/>
        <w:widowControl w:val="0"/>
        <w:shd w:val="clear" w:color="auto" w:fill="auto"/>
        <w:bidi w:val="0"/>
        <w:spacing w:before="0" w:after="280" w:line="240" w:lineRule="auto"/>
        <w:ind w:left="0" w:right="0" w:firstLine="140"/>
        <w:jc w:val="left"/>
      </w:pPr>
      <w:r>
        <w:rPr>
          <w:color w:val="000000"/>
          <w:spacing w:val="0"/>
          <w:w w:val="100"/>
          <w:position w:val="0"/>
          <w:shd w:val="clear" w:color="auto" w:fill="auto"/>
          <w:lang w:val="pl-PL" w:eastAsia="pl-PL" w:bidi="pl-PL"/>
        </w:rPr>
        <w:t>Kontrola zużycia według dokumentów wytwórni.</w:t>
      </w:r>
    </w:p>
    <w:p>
      <w:pPr>
        <w:pStyle w:val="Style5"/>
        <w:keepNext/>
        <w:keepLines/>
        <w:widowControl w:val="0"/>
        <w:numPr>
          <w:ilvl w:val="0"/>
          <w:numId w:val="15"/>
        </w:numPr>
        <w:shd w:val="clear" w:color="auto" w:fill="auto"/>
        <w:tabs>
          <w:tab w:pos="1713" w:val="left"/>
        </w:tabs>
        <w:bidi w:val="0"/>
        <w:spacing w:before="0" w:line="240" w:lineRule="auto"/>
        <w:ind w:left="1100" w:right="0" w:firstLine="0"/>
        <w:jc w:val="left"/>
      </w:pPr>
      <w:bookmarkStart w:id="64" w:name="bookmark64"/>
      <w:bookmarkStart w:id="65" w:name="bookmark65"/>
      <w:r>
        <w:rPr>
          <w:color w:val="000000"/>
          <w:spacing w:val="0"/>
          <w:w w:val="100"/>
          <w:position w:val="0"/>
          <w:shd w:val="clear" w:color="auto" w:fill="auto"/>
          <w:lang w:val="pl-PL" w:eastAsia="pl-PL" w:bidi="pl-PL"/>
        </w:rPr>
        <w:t>Zawartość asfaltu w destrukcie</w:t>
      </w:r>
      <w:bookmarkEnd w:id="64"/>
      <w:bookmarkEnd w:id="65"/>
    </w:p>
    <w:p>
      <w:pPr>
        <w:pStyle w:val="Style7"/>
        <w:keepNext w:val="0"/>
        <w:keepLines w:val="0"/>
        <w:widowControl w:val="0"/>
        <w:shd w:val="clear" w:color="auto" w:fill="auto"/>
        <w:bidi w:val="0"/>
        <w:spacing w:before="0" w:line="240" w:lineRule="auto"/>
        <w:ind w:left="0" w:right="0" w:firstLine="140"/>
        <w:jc w:val="left"/>
      </w:pPr>
      <w:r>
        <w:rPr>
          <w:color w:val="000000"/>
          <w:spacing w:val="0"/>
          <w:w w:val="100"/>
          <w:position w:val="0"/>
          <w:shd w:val="clear" w:color="auto" w:fill="auto"/>
          <w:lang w:val="pl-PL" w:eastAsia="pl-PL" w:bidi="pl-PL"/>
        </w:rPr>
        <w:t>Zawartość asfaltu w destrukcie określa się na podstawie ekstrakcji wykonanej według PN-S-</w:t>
      </w:r>
    </w:p>
    <w:p>
      <w:pPr>
        <w:pStyle w:val="Style7"/>
        <w:keepNext w:val="0"/>
        <w:keepLines w:val="0"/>
        <w:widowControl w:val="0"/>
        <w:shd w:val="clear" w:color="auto" w:fill="auto"/>
        <w:bidi w:val="0"/>
        <w:spacing w:before="0" w:after="280" w:line="240" w:lineRule="auto"/>
        <w:ind w:left="0" w:right="0" w:firstLine="140"/>
        <w:jc w:val="left"/>
      </w:pPr>
      <w:r>
        <w:rPr>
          <w:color w:val="000000"/>
          <w:spacing w:val="0"/>
          <w:w w:val="100"/>
          <w:position w:val="0"/>
          <w:shd w:val="clear" w:color="auto" w:fill="auto"/>
          <w:lang w:val="pl-PL" w:eastAsia="pl-PL" w:bidi="pl-PL"/>
        </w:rPr>
        <w:t>04001:1967 [11], zgodnie z warunkami WT-MCE [17],</w:t>
      </w:r>
    </w:p>
    <w:p>
      <w:pPr>
        <w:pStyle w:val="Style5"/>
        <w:keepNext/>
        <w:keepLines/>
        <w:widowControl w:val="0"/>
        <w:numPr>
          <w:ilvl w:val="0"/>
          <w:numId w:val="17"/>
        </w:numPr>
        <w:shd w:val="clear" w:color="auto" w:fill="auto"/>
        <w:tabs>
          <w:tab w:pos="1718" w:val="left"/>
        </w:tabs>
        <w:bidi w:val="0"/>
        <w:spacing w:before="0" w:line="240" w:lineRule="auto"/>
        <w:ind w:left="1100" w:right="0" w:firstLine="0"/>
        <w:jc w:val="left"/>
      </w:pPr>
      <w:bookmarkStart w:id="66" w:name="bookmark66"/>
      <w:bookmarkStart w:id="67" w:name="bookmark67"/>
      <w:r>
        <w:rPr>
          <w:color w:val="000000"/>
          <w:spacing w:val="0"/>
          <w:w w:val="100"/>
          <w:position w:val="0"/>
          <w:shd w:val="clear" w:color="auto" w:fill="auto"/>
          <w:lang w:val="pl-PL" w:eastAsia="pl-PL" w:bidi="pl-PL"/>
        </w:rPr>
        <w:t>Całkowita zawartość asfaltu w mieszance</w:t>
      </w:r>
      <w:bookmarkEnd w:id="66"/>
      <w:bookmarkEnd w:id="67"/>
    </w:p>
    <w:p>
      <w:pPr>
        <w:pStyle w:val="Style7"/>
        <w:keepNext w:val="0"/>
        <w:keepLines w:val="0"/>
        <w:widowControl w:val="0"/>
        <w:shd w:val="clear" w:color="auto" w:fill="auto"/>
        <w:bidi w:val="0"/>
        <w:spacing w:before="0" w:line="240" w:lineRule="auto"/>
        <w:ind w:left="0" w:right="0" w:firstLine="140"/>
        <w:jc w:val="left"/>
      </w:pPr>
      <w:r>
        <w:rPr>
          <w:color w:val="000000"/>
          <w:spacing w:val="0"/>
          <w:w w:val="100"/>
          <w:position w:val="0"/>
          <w:shd w:val="clear" w:color="auto" w:fill="auto"/>
          <w:lang w:val="pl-PL" w:eastAsia="pl-PL" w:bidi="pl-PL"/>
        </w:rPr>
        <w:t>Zawartość asfaltu w mieszance określa się na podstawie ekstrakcji wykonanej według PN-S-</w:t>
      </w:r>
    </w:p>
    <w:p>
      <w:pPr>
        <w:pStyle w:val="Style7"/>
        <w:keepNext w:val="0"/>
        <w:keepLines w:val="0"/>
        <w:widowControl w:val="0"/>
        <w:shd w:val="clear" w:color="auto" w:fill="auto"/>
        <w:bidi w:val="0"/>
        <w:spacing w:before="0" w:after="280" w:line="240" w:lineRule="auto"/>
        <w:ind w:left="0" w:right="0" w:firstLine="140"/>
        <w:jc w:val="left"/>
      </w:pPr>
      <w:r>
        <w:rPr>
          <w:color w:val="000000"/>
          <w:spacing w:val="0"/>
          <w:w w:val="100"/>
          <w:position w:val="0"/>
          <w:shd w:val="clear" w:color="auto" w:fill="auto"/>
          <w:lang w:val="pl-PL" w:eastAsia="pl-PL" w:bidi="pl-PL"/>
        </w:rPr>
        <w:t>04001:1967 [11], zgodnie z warunkami WT-MCE [17].</w:t>
      </w:r>
    </w:p>
    <w:p>
      <w:pPr>
        <w:pStyle w:val="Style5"/>
        <w:keepNext/>
        <w:keepLines/>
        <w:widowControl w:val="0"/>
        <w:numPr>
          <w:ilvl w:val="0"/>
          <w:numId w:val="17"/>
        </w:numPr>
        <w:shd w:val="clear" w:color="auto" w:fill="auto"/>
        <w:tabs>
          <w:tab w:pos="1718" w:val="left"/>
        </w:tabs>
        <w:bidi w:val="0"/>
        <w:spacing w:before="0" w:line="240" w:lineRule="auto"/>
        <w:ind w:left="1100" w:right="0" w:firstLine="0"/>
        <w:jc w:val="left"/>
      </w:pPr>
      <w:bookmarkStart w:id="68" w:name="bookmark68"/>
      <w:bookmarkStart w:id="69" w:name="bookmark69"/>
      <w:r>
        <w:rPr>
          <w:color w:val="000000"/>
          <w:spacing w:val="0"/>
          <w:w w:val="100"/>
          <w:position w:val="0"/>
          <w:shd w:val="clear" w:color="auto" w:fill="auto"/>
          <w:lang w:val="pl-PL" w:eastAsia="pl-PL" w:bidi="pl-PL"/>
        </w:rPr>
        <w:t>Właściwości mieszanki MCE</w:t>
      </w:r>
      <w:bookmarkEnd w:id="68"/>
      <w:bookmarkEnd w:id="69"/>
    </w:p>
    <w:p>
      <w:pPr>
        <w:pStyle w:val="Style7"/>
        <w:keepNext w:val="0"/>
        <w:keepLines w:val="0"/>
        <w:widowControl w:val="0"/>
        <w:shd w:val="clear" w:color="auto" w:fill="auto"/>
        <w:bidi w:val="0"/>
        <w:spacing w:before="0" w:after="280" w:line="240" w:lineRule="auto"/>
        <w:ind w:left="140" w:right="0" w:firstLine="40"/>
        <w:jc w:val="left"/>
      </w:pPr>
      <w:r>
        <w:rPr>
          <w:color w:val="000000"/>
          <w:spacing w:val="0"/>
          <w:w w:val="100"/>
          <w:position w:val="0"/>
          <w:shd w:val="clear" w:color="auto" w:fill="auto"/>
          <w:lang w:val="pl-PL" w:eastAsia="pl-PL" w:bidi="pl-PL"/>
        </w:rPr>
        <w:t>Stabilność, odkształcenie i wolną przestrzeń mieszanki należy określać na próbkach zagęszczonych i pielęgnowanych według WT-MCE/99 [17],</w:t>
      </w:r>
    </w:p>
    <w:p>
      <w:pPr>
        <w:pStyle w:val="Style5"/>
        <w:keepNext/>
        <w:keepLines/>
        <w:widowControl w:val="0"/>
        <w:numPr>
          <w:ilvl w:val="0"/>
          <w:numId w:val="17"/>
        </w:numPr>
        <w:shd w:val="clear" w:color="auto" w:fill="auto"/>
        <w:tabs>
          <w:tab w:pos="1702" w:val="left"/>
        </w:tabs>
        <w:bidi w:val="0"/>
        <w:spacing w:before="0" w:line="240" w:lineRule="auto"/>
        <w:ind w:left="1080" w:right="0" w:firstLine="0"/>
        <w:jc w:val="left"/>
      </w:pPr>
      <w:bookmarkStart w:id="70" w:name="bookmark70"/>
      <w:bookmarkStart w:id="71" w:name="bookmark71"/>
      <w:r>
        <w:rPr>
          <w:color w:val="000000"/>
          <w:spacing w:val="0"/>
          <w:w w:val="100"/>
          <w:position w:val="0"/>
          <w:shd w:val="clear" w:color="auto" w:fill="auto"/>
          <w:lang w:val="pl-PL" w:eastAsia="pl-PL" w:bidi="pl-PL"/>
        </w:rPr>
        <w:t>Zagęszczenie podbudowy</w:t>
      </w:r>
      <w:bookmarkEnd w:id="70"/>
      <w:bookmarkEnd w:id="71"/>
    </w:p>
    <w:p>
      <w:pPr>
        <w:pStyle w:val="Style7"/>
        <w:keepNext w:val="0"/>
        <w:keepLines w:val="0"/>
        <w:widowControl w:val="0"/>
        <w:shd w:val="clear" w:color="auto" w:fill="auto"/>
        <w:bidi w:val="0"/>
        <w:spacing w:before="0" w:line="240" w:lineRule="auto"/>
        <w:ind w:left="140" w:right="0" w:firstLine="40"/>
        <w:jc w:val="left"/>
      </w:pPr>
      <w:r>
        <w:rPr>
          <w:color w:val="000000"/>
          <w:spacing w:val="0"/>
          <w:w w:val="100"/>
          <w:position w:val="0"/>
          <w:shd w:val="clear" w:color="auto" w:fill="auto"/>
          <w:lang w:val="pl-PL" w:eastAsia="pl-PL" w:bidi="pl-PL"/>
        </w:rPr>
        <w:t xml:space="preserve">Wskaźnik zagęszczenia podbudowy należy określić według BN-77/8931-12 [15], w dniu kiedy została wykonana podbudowa. W przypadku gdy przeprowadzenie badania jest niemożliwe ze względu na </w:t>
      </w:r>
      <w:r>
        <w:rPr>
          <w:color w:val="000000"/>
          <w:spacing w:val="0"/>
          <w:w w:val="100"/>
          <w:position w:val="0"/>
          <w:shd w:val="clear" w:color="auto" w:fill="auto"/>
          <w:lang w:val="pl-PL" w:eastAsia="pl-PL" w:bidi="pl-PL"/>
        </w:rPr>
        <w:t>gruboziarniste kruszywo, zagęszczenie należy określić płytą VSS według BN-64/8931-02 [13]. Podbudowa jest zagęszczona prawidłowo jeżeli spełniony zostanie warunek, bez względu na kategorię ruchu:</w:t>
      </w:r>
    </w:p>
    <w:p>
      <w:pPr>
        <w:pStyle w:val="Style7"/>
        <w:keepNext w:val="0"/>
        <w:keepLines w:val="0"/>
        <w:widowControl w:val="0"/>
        <w:shd w:val="clear" w:color="auto" w:fill="auto"/>
        <w:bidi w:val="0"/>
        <w:spacing w:before="0" w:after="280" w:line="240" w:lineRule="auto"/>
        <w:ind w:left="0" w:right="0" w:firstLine="0"/>
        <w:jc w:val="center"/>
      </w:pPr>
      <w:r>
        <w:rPr>
          <w:color w:val="000000"/>
          <w:spacing w:val="0"/>
          <w:w w:val="100"/>
          <w:position w:val="0"/>
          <w:shd w:val="clear" w:color="auto" w:fill="auto"/>
          <w:lang w:val="pl-PL" w:eastAsia="pl-PL" w:bidi="pl-PL"/>
        </w:rPr>
        <w:t>log 2,2</w:t>
      </w:r>
    </w:p>
    <w:p>
      <w:pPr>
        <w:pStyle w:val="Style5"/>
        <w:keepNext/>
        <w:keepLines/>
        <w:widowControl w:val="0"/>
        <w:numPr>
          <w:ilvl w:val="0"/>
          <w:numId w:val="17"/>
        </w:numPr>
        <w:shd w:val="clear" w:color="auto" w:fill="auto"/>
        <w:tabs>
          <w:tab w:pos="1789" w:val="left"/>
        </w:tabs>
        <w:bidi w:val="0"/>
        <w:spacing w:before="0" w:line="240" w:lineRule="auto"/>
        <w:ind w:left="1080" w:right="0" w:firstLine="0"/>
        <w:jc w:val="left"/>
      </w:pPr>
      <w:bookmarkStart w:id="72" w:name="bookmark72"/>
      <w:bookmarkStart w:id="73" w:name="bookmark73"/>
      <w:r>
        <w:rPr>
          <w:color w:val="000000"/>
          <w:spacing w:val="0"/>
          <w:w w:val="100"/>
          <w:position w:val="0"/>
          <w:shd w:val="clear" w:color="auto" w:fill="auto"/>
          <w:lang w:val="pl-PL" w:eastAsia="pl-PL" w:bidi="pl-PL"/>
        </w:rPr>
        <w:t>Właściwości spoiwa hydraulicznego</w:t>
      </w:r>
      <w:bookmarkEnd w:id="72"/>
      <w:bookmarkEnd w:id="73"/>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Dla każdej dostawy należy określić właściwości cementu podane w pkcie 2.6, tablica 1.</w:t>
      </w:r>
    </w:p>
    <w:p>
      <w:pPr>
        <w:pStyle w:val="Style5"/>
        <w:keepNext/>
        <w:keepLines/>
        <w:widowControl w:val="0"/>
        <w:numPr>
          <w:ilvl w:val="0"/>
          <w:numId w:val="17"/>
        </w:numPr>
        <w:shd w:val="clear" w:color="auto" w:fill="auto"/>
        <w:tabs>
          <w:tab w:pos="1789" w:val="left"/>
        </w:tabs>
        <w:bidi w:val="0"/>
        <w:spacing w:before="0" w:line="240" w:lineRule="auto"/>
        <w:ind w:left="1080" w:right="0" w:firstLine="0"/>
        <w:jc w:val="left"/>
      </w:pPr>
      <w:bookmarkStart w:id="74" w:name="bookmark74"/>
      <w:bookmarkStart w:id="75" w:name="bookmark75"/>
      <w:r>
        <w:rPr>
          <w:color w:val="000000"/>
          <w:spacing w:val="0"/>
          <w:w w:val="100"/>
          <w:position w:val="0"/>
          <w:shd w:val="clear" w:color="auto" w:fill="auto"/>
          <w:lang w:val="pl-PL" w:eastAsia="pl-PL" w:bidi="pl-PL"/>
        </w:rPr>
        <w:t>Właściwości emulsji</w:t>
      </w:r>
      <w:bookmarkEnd w:id="74"/>
      <w:bookmarkEnd w:id="75"/>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Dla każdej dostawy' należy określić właściwości emulsji podane w pkcie 2.7, tablica 2.</w:t>
      </w:r>
    </w:p>
    <w:p>
      <w:pPr>
        <w:pStyle w:val="Style5"/>
        <w:keepNext/>
        <w:keepLines/>
        <w:widowControl w:val="0"/>
        <w:numPr>
          <w:ilvl w:val="0"/>
          <w:numId w:val="17"/>
        </w:numPr>
        <w:shd w:val="clear" w:color="auto" w:fill="auto"/>
        <w:tabs>
          <w:tab w:pos="1789" w:val="left"/>
        </w:tabs>
        <w:bidi w:val="0"/>
        <w:spacing w:before="0" w:line="240" w:lineRule="auto"/>
        <w:ind w:left="1080" w:right="0" w:firstLine="0"/>
        <w:jc w:val="left"/>
      </w:pPr>
      <w:bookmarkStart w:id="76" w:name="bookmark76"/>
      <w:bookmarkStart w:id="77" w:name="bookmark77"/>
      <w:r>
        <w:rPr>
          <w:color w:val="000000"/>
          <w:spacing w:val="0"/>
          <w:w w:val="100"/>
          <w:position w:val="0"/>
          <w:shd w:val="clear" w:color="auto" w:fill="auto"/>
          <w:lang w:val="pl-PL" w:eastAsia="pl-PL" w:bidi="pl-PL"/>
        </w:rPr>
        <w:t>Właściwości wody</w:t>
      </w:r>
      <w:bookmarkEnd w:id="76"/>
      <w:bookmarkEnd w:id="77"/>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W przypadkach wątpliwych należy przeprowadzić badania wody wg PN-B-32250:1988 [9].</w:t>
      </w:r>
    </w:p>
    <w:p>
      <w:pPr>
        <w:pStyle w:val="Style7"/>
        <w:keepNext w:val="0"/>
        <w:keepLines w:val="0"/>
        <w:widowControl w:val="0"/>
        <w:numPr>
          <w:ilvl w:val="1"/>
          <w:numId w:val="1"/>
        </w:numPr>
        <w:shd w:val="clear" w:color="auto" w:fill="auto"/>
        <w:tabs>
          <w:tab w:pos="878" w:val="left"/>
        </w:tabs>
        <w:bidi w:val="0"/>
        <w:spacing w:before="0" w:after="280" w:line="240" w:lineRule="auto"/>
        <w:ind w:left="0" w:right="0" w:firstLine="400"/>
        <w:jc w:val="left"/>
      </w:pPr>
      <w:r>
        <w:rPr>
          <w:b/>
          <w:bCs/>
          <w:color w:val="000000"/>
          <w:spacing w:val="0"/>
          <w:w w:val="100"/>
          <w:position w:val="0"/>
          <w:shd w:val="clear" w:color="auto" w:fill="auto"/>
          <w:lang w:val="pl-PL" w:eastAsia="pl-PL" w:bidi="pl-PL"/>
        </w:rPr>
        <w:t>Badania dotyczące cech geometrycznych i właściwości podbudowy z mieszanki MCE</w:t>
      </w:r>
    </w:p>
    <w:p>
      <w:pPr>
        <w:pStyle w:val="Style5"/>
        <w:keepNext/>
        <w:keepLines/>
        <w:widowControl w:val="0"/>
        <w:numPr>
          <w:ilvl w:val="2"/>
          <w:numId w:val="1"/>
        </w:numPr>
        <w:shd w:val="clear" w:color="auto" w:fill="auto"/>
        <w:tabs>
          <w:tab w:pos="1707" w:val="left"/>
        </w:tabs>
        <w:bidi w:val="0"/>
        <w:spacing w:before="0" w:line="240" w:lineRule="auto"/>
        <w:ind w:left="1080" w:right="0" w:firstLine="0"/>
        <w:jc w:val="left"/>
      </w:pPr>
      <w:bookmarkStart w:id="78" w:name="bookmark78"/>
      <w:bookmarkStart w:id="79" w:name="bookmark79"/>
      <w:r>
        <w:rPr>
          <w:color w:val="000000"/>
          <w:spacing w:val="0"/>
          <w:w w:val="100"/>
          <w:position w:val="0"/>
          <w:shd w:val="clear" w:color="auto" w:fill="auto"/>
          <w:lang w:val="pl-PL" w:eastAsia="pl-PL" w:bidi="pl-PL"/>
        </w:rPr>
        <w:t>Częstotliwość oraz zakres badań i pomiarów</w:t>
      </w:r>
      <w:bookmarkEnd w:id="78"/>
      <w:bookmarkEnd w:id="79"/>
    </w:p>
    <w:p>
      <w:pPr>
        <w:pStyle w:val="Style7"/>
        <w:keepNext w:val="0"/>
        <w:keepLines w:val="0"/>
        <w:widowControl w:val="0"/>
        <w:shd w:val="clear" w:color="auto" w:fill="auto"/>
        <w:bidi w:val="0"/>
        <w:spacing w:before="0" w:after="420" w:line="240" w:lineRule="auto"/>
        <w:ind w:left="0" w:right="0" w:firstLine="0"/>
        <w:jc w:val="left"/>
      </w:pPr>
      <w:r>
        <w:rPr>
          <w:color w:val="000000"/>
          <w:spacing w:val="0"/>
          <w:w w:val="100"/>
          <w:position w:val="0"/>
          <w:shd w:val="clear" w:color="auto" w:fill="auto"/>
          <w:lang w:val="pl-PL" w:eastAsia="pl-PL" w:bidi="pl-PL"/>
        </w:rPr>
        <w:t>Częstotliwość oraz zakres badań i pomiarów wykonanej podbudowy z mieszanki MCE podano w tablicy 5.</w:t>
      </w:r>
    </w:p>
    <w:p>
      <w:pPr>
        <w:pStyle w:val="Style16"/>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Tablica 5. Częstotliwość oraz zakres badań i pomiarów wykonanej podbudowy z mieszanki MCE</w:t>
      </w:r>
    </w:p>
    <w:tbl>
      <w:tblPr>
        <w:tblOverlap w:val="never"/>
        <w:jc w:val="center"/>
        <w:tblLayout w:type="fixed"/>
      </w:tblPr>
      <w:tblGrid>
        <w:gridCol w:w="1181"/>
        <w:gridCol w:w="2563"/>
        <w:gridCol w:w="4085"/>
      </w:tblGrid>
      <w:tr>
        <w:trPr>
          <w:trHeight w:val="341"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64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LP-</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8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Badana cecha</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8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Minimalna częstotliwość badań i pomiarów</w:t>
            </w:r>
          </w:p>
        </w:tc>
      </w:tr>
      <w:tr>
        <w:trPr>
          <w:trHeight w:val="326"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Szerokość</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10razy na 1 km</w:t>
            </w:r>
          </w:p>
        </w:tc>
      </w:tr>
      <w:tr>
        <w:trPr>
          <w:trHeight w:val="317"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2</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4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Równość podłużna</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planografem albo co 10 m łatą</w:t>
            </w:r>
          </w:p>
        </w:tc>
      </w:tr>
      <w:tr>
        <w:trPr>
          <w:trHeight w:val="317"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3</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Równość poprzeczna</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nie rzadziej niż co 5 m</w:t>
            </w:r>
          </w:p>
        </w:tc>
      </w:tr>
      <w:tr>
        <w:trPr>
          <w:trHeight w:val="307"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4</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Spadki poprzeczne</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 razy na km</w:t>
            </w:r>
          </w:p>
        </w:tc>
      </w:tr>
      <w:tr>
        <w:trPr>
          <w:trHeight w:val="317"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5</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4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Rzędne wysokościowe</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co 100 m</w:t>
            </w:r>
          </w:p>
        </w:tc>
      </w:tr>
      <w:tr>
        <w:trPr>
          <w:trHeight w:val="528"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6</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54" w:lineRule="auto"/>
              <w:ind w:left="400" w:right="0" w:firstLine="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Ukształtowanie osi w planie '*</w:t>
            </w:r>
          </w:p>
        </w:tc>
        <w:tc>
          <w:tcPr>
            <w:tcBorders>
              <w:top w:val="single" w:sz="4"/>
              <w:left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co 100 m</w:t>
            </w:r>
          </w:p>
        </w:tc>
      </w:tr>
      <w:tr>
        <w:trPr>
          <w:trHeight w:val="542"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120" w:after="0" w:line="240" w:lineRule="auto"/>
              <w:ind w:left="0" w:right="0" w:firstLine="7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7</w:t>
            </w:r>
          </w:p>
        </w:tc>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100" w:after="0" w:line="240" w:lineRule="auto"/>
              <w:ind w:left="0" w:right="0" w:firstLine="40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Grubość</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360" w:right="0" w:firstLine="40"/>
              <w:jc w:val="left"/>
              <w:rPr>
                <w:sz w:val="17"/>
                <w:szCs w:val="17"/>
              </w:rPr>
            </w:pPr>
            <w:r>
              <w:rPr>
                <w:rFonts w:ascii="Arial" w:eastAsia="Arial" w:hAnsi="Arial" w:cs="Arial"/>
                <w:color w:val="000000"/>
                <w:spacing w:val="0"/>
                <w:w w:val="100"/>
                <w:position w:val="0"/>
                <w:sz w:val="17"/>
                <w:szCs w:val="17"/>
                <w:shd w:val="clear" w:color="auto" w:fill="auto"/>
                <w:lang w:val="pl-PL" w:eastAsia="pl-PL" w:bidi="pl-PL"/>
              </w:rPr>
              <w:t>w 3-ech punktach, lecz nie rzadziej niż raz na 2000 m</w:t>
            </w:r>
            <w:r>
              <w:rPr>
                <w:rFonts w:ascii="Arial" w:eastAsia="Arial" w:hAnsi="Arial" w:cs="Arial"/>
                <w:color w:val="000000"/>
                <w:spacing w:val="0"/>
                <w:w w:val="100"/>
                <w:position w:val="0"/>
                <w:sz w:val="17"/>
                <w:szCs w:val="17"/>
                <w:shd w:val="clear" w:color="auto" w:fill="auto"/>
                <w:vertAlign w:val="superscript"/>
                <w:lang w:val="pl-PL" w:eastAsia="pl-PL" w:bidi="pl-PL"/>
              </w:rPr>
              <w:t>2</w:t>
            </w:r>
          </w:p>
        </w:tc>
      </w:tr>
    </w:tbl>
    <w:p>
      <w:pPr>
        <w:widowControl w:val="0"/>
        <w:spacing w:after="179" w:line="1" w:lineRule="exact"/>
      </w:pPr>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 Dodatkowe pomiary spadków poprzecznych i ukształtowania osi w planie należy wykonać w punktach głównych łuków poziomych.</w:t>
      </w:r>
    </w:p>
    <w:p>
      <w:pPr>
        <w:pStyle w:val="Style5"/>
        <w:keepNext/>
        <w:keepLines/>
        <w:widowControl w:val="0"/>
        <w:numPr>
          <w:ilvl w:val="0"/>
          <w:numId w:val="19"/>
        </w:numPr>
        <w:shd w:val="clear" w:color="auto" w:fill="auto"/>
        <w:tabs>
          <w:tab w:pos="1598" w:val="left"/>
        </w:tabs>
        <w:bidi w:val="0"/>
        <w:spacing w:before="0" w:line="240" w:lineRule="auto"/>
        <w:ind w:left="0" w:right="0" w:firstLine="980"/>
        <w:jc w:val="left"/>
      </w:pPr>
      <w:bookmarkStart w:id="80" w:name="bookmark80"/>
      <w:bookmarkStart w:id="81" w:name="bookmark81"/>
      <w:r>
        <w:rPr>
          <w:color w:val="000000"/>
          <w:spacing w:val="0"/>
          <w:w w:val="100"/>
          <w:position w:val="0"/>
          <w:shd w:val="clear" w:color="auto" w:fill="auto"/>
          <w:lang w:val="pl-PL" w:eastAsia="pl-PL" w:bidi="pl-PL"/>
        </w:rPr>
        <w:t>Szerokość podbudowy</w:t>
      </w:r>
      <w:bookmarkEnd w:id="80"/>
      <w:bookmarkEnd w:id="81"/>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Szerokość podbudowy powinna być zgodna z dokumentacją projektową z tolerancją +5 cm.</w:t>
      </w:r>
    </w:p>
    <w:p>
      <w:pPr>
        <w:pStyle w:val="Style5"/>
        <w:keepNext/>
        <w:keepLines/>
        <w:widowControl w:val="0"/>
        <w:shd w:val="clear" w:color="auto" w:fill="auto"/>
        <w:bidi w:val="0"/>
        <w:spacing w:before="0" w:line="240" w:lineRule="auto"/>
        <w:ind w:left="0" w:right="0" w:firstLine="980"/>
        <w:jc w:val="left"/>
      </w:pPr>
      <w:bookmarkStart w:id="82" w:name="bookmark82"/>
      <w:bookmarkStart w:id="83" w:name="bookmark83"/>
      <w:r>
        <w:rPr>
          <w:color w:val="000000"/>
          <w:spacing w:val="0"/>
          <w:w w:val="100"/>
          <w:position w:val="0"/>
          <w:shd w:val="clear" w:color="auto" w:fill="auto"/>
          <w:lang w:val="pl-PL" w:eastAsia="pl-PL" w:bidi="pl-PL"/>
        </w:rPr>
        <w:t>6.4.3.. Równość podbudowy</w:t>
      </w:r>
      <w:bookmarkEnd w:id="82"/>
      <w:bookmarkEnd w:id="83"/>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Nierówności podłużne podbudowy należy mierzyć 4-metrową łatą lub planografem, zgodnie z BN-68/8931- 04 [14]. Nierówności poprzeczne podbudowy należy mierzyć 4-metrową łatą.</w:t>
      </w:r>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Nierówności podbudowy nie mogą przekraczać 12 mm.</w:t>
      </w:r>
    </w:p>
    <w:p>
      <w:pPr>
        <w:pStyle w:val="Style5"/>
        <w:keepNext/>
        <w:keepLines/>
        <w:widowControl w:val="0"/>
        <w:numPr>
          <w:ilvl w:val="0"/>
          <w:numId w:val="21"/>
        </w:numPr>
        <w:shd w:val="clear" w:color="auto" w:fill="auto"/>
        <w:tabs>
          <w:tab w:pos="1612" w:val="left"/>
        </w:tabs>
        <w:bidi w:val="0"/>
        <w:spacing w:before="0" w:line="240" w:lineRule="auto"/>
        <w:ind w:left="0" w:right="0" w:firstLine="980"/>
        <w:jc w:val="left"/>
      </w:pPr>
      <w:bookmarkStart w:id="84" w:name="bookmark84"/>
      <w:bookmarkStart w:id="85" w:name="bookmark85"/>
      <w:r>
        <w:rPr>
          <w:color w:val="000000"/>
          <w:spacing w:val="0"/>
          <w:w w:val="100"/>
          <w:position w:val="0"/>
          <w:shd w:val="clear" w:color="auto" w:fill="auto"/>
          <w:lang w:val="pl-PL" w:eastAsia="pl-PL" w:bidi="pl-PL"/>
        </w:rPr>
        <w:t>Spadki poprzeczne podbudowy</w:t>
      </w:r>
      <w:bookmarkEnd w:id="84"/>
      <w:bookmarkEnd w:id="85"/>
    </w:p>
    <w:p>
      <w:pPr>
        <w:pStyle w:val="Style7"/>
        <w:keepNext w:val="0"/>
        <w:keepLines w:val="0"/>
        <w:widowControl w:val="0"/>
        <w:shd w:val="clear" w:color="auto" w:fill="auto"/>
        <w:bidi w:val="0"/>
        <w:spacing w:before="0" w:after="220" w:line="240" w:lineRule="auto"/>
        <w:ind w:left="0" w:right="0" w:firstLine="0"/>
        <w:jc w:val="left"/>
        <w:sectPr>
          <w:footnotePr>
            <w:pos w:val="pageBottom"/>
            <w:numFmt w:val="decimal"/>
            <w:numRestart w:val="continuous"/>
          </w:footnotePr>
          <w:pgSz w:w="11900" w:h="16840"/>
          <w:pgMar w:top="1640" w:left="1445" w:right="1829" w:bottom="1376" w:header="0" w:footer="3" w:gutter="0"/>
          <w:cols w:space="720"/>
          <w:noEndnote/>
          <w:rtlGutter w:val="0"/>
          <w:docGrid w:linePitch="360"/>
        </w:sectPr>
      </w:pPr>
      <w:r>
        <w:rPr>
          <w:color w:val="000000"/>
          <w:spacing w:val="0"/>
          <w:w w:val="100"/>
          <w:position w:val="0"/>
          <w:shd w:val="clear" w:color="auto" w:fill="auto"/>
          <w:lang w:val="pl-PL" w:eastAsia="pl-PL" w:bidi="pl-PL"/>
        </w:rPr>
        <w:t>Spadki poprzeczne podbudowy na prostych i łukach powinny być zgodne z dokumentacją projektową, z tolerancją ±0,5 %.</w:t>
      </w:r>
    </w:p>
    <w:p>
      <w:pPr>
        <w:pStyle w:val="Style12"/>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en-US" w:eastAsia="en-US" w:bidi="en-US"/>
        </w:rPr>
        <w:t xml:space="preserve">D-04.07.0iA. </w:t>
      </w:r>
      <w:r>
        <w:rPr>
          <w:color w:val="000000"/>
          <w:spacing w:val="0"/>
          <w:w w:val="100"/>
          <w:position w:val="0"/>
          <w:shd w:val="clear" w:color="auto" w:fill="auto"/>
          <w:lang w:val="pl-PL" w:eastAsia="pl-PL" w:bidi="pl-PL"/>
        </w:rPr>
        <w:t>Podbudowa z betonu mieszanki (MCE)</w:t>
      </w:r>
    </w:p>
    <w:p>
      <w:pPr>
        <w:pStyle w:val="Style5"/>
        <w:keepNext/>
        <w:keepLines/>
        <w:widowControl w:val="0"/>
        <w:numPr>
          <w:ilvl w:val="0"/>
          <w:numId w:val="21"/>
        </w:numPr>
        <w:shd w:val="clear" w:color="auto" w:fill="auto"/>
        <w:tabs>
          <w:tab w:pos="1683" w:val="left"/>
        </w:tabs>
        <w:bidi w:val="0"/>
        <w:spacing w:before="0" w:line="240" w:lineRule="auto"/>
        <w:ind w:left="1080" w:right="0" w:firstLine="0"/>
        <w:jc w:val="left"/>
      </w:pPr>
      <w:bookmarkStart w:id="86" w:name="bookmark86"/>
      <w:bookmarkStart w:id="87" w:name="bookmark87"/>
      <w:r>
        <w:rPr>
          <w:color w:val="000000"/>
          <w:spacing w:val="0"/>
          <w:w w:val="100"/>
          <w:position w:val="0"/>
          <w:shd w:val="clear" w:color="auto" w:fill="auto"/>
          <w:lang w:val="pl-PL" w:eastAsia="pl-PL" w:bidi="pl-PL"/>
        </w:rPr>
        <w:t>Rzędne wysokościowe podbudowy</w:t>
      </w:r>
      <w:bookmarkEnd w:id="86"/>
      <w:bookmarkEnd w:id="87"/>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Rzędne wysokościowe podbudowy powinny być zgodne z dokumentacją projektową z tolerancją +Ięm, -2 cna,</w:t>
      </w:r>
    </w:p>
    <w:p>
      <w:pPr>
        <w:pStyle w:val="Style5"/>
        <w:keepNext/>
        <w:keepLines/>
        <w:widowControl w:val="0"/>
        <w:numPr>
          <w:ilvl w:val="0"/>
          <w:numId w:val="21"/>
        </w:numPr>
        <w:shd w:val="clear" w:color="auto" w:fill="auto"/>
        <w:tabs>
          <w:tab w:pos="1683" w:val="left"/>
        </w:tabs>
        <w:bidi w:val="0"/>
        <w:spacing w:before="0" w:line="240" w:lineRule="auto"/>
        <w:ind w:left="1080" w:right="0" w:firstLine="0"/>
        <w:jc w:val="left"/>
      </w:pPr>
      <w:bookmarkStart w:id="88" w:name="bookmark88"/>
      <w:bookmarkStart w:id="89" w:name="bookmark89"/>
      <w:r>
        <w:rPr>
          <w:color w:val="000000"/>
          <w:spacing w:val="0"/>
          <w:w w:val="100"/>
          <w:position w:val="0"/>
          <w:shd w:val="clear" w:color="auto" w:fill="auto"/>
          <w:lang w:val="pl-PL" w:eastAsia="pl-PL" w:bidi="pl-PL"/>
        </w:rPr>
        <w:t>Ukształtowanie osi w planie</w:t>
      </w:r>
      <w:bookmarkEnd w:id="88"/>
      <w:bookmarkEnd w:id="89"/>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Oś podbudowy w planie powinna być usytuowana zgodnie z dokumentacją projektową z tolerancją 5 cm.</w:t>
      </w:r>
    </w:p>
    <w:p>
      <w:pPr>
        <w:pStyle w:val="Style5"/>
        <w:keepNext/>
        <w:keepLines/>
        <w:widowControl w:val="0"/>
        <w:numPr>
          <w:ilvl w:val="0"/>
          <w:numId w:val="21"/>
        </w:numPr>
        <w:shd w:val="clear" w:color="auto" w:fill="auto"/>
        <w:tabs>
          <w:tab w:pos="1693" w:val="left"/>
        </w:tabs>
        <w:bidi w:val="0"/>
        <w:spacing w:before="0" w:line="240" w:lineRule="auto"/>
        <w:ind w:left="1080" w:right="0" w:firstLine="0"/>
        <w:jc w:val="left"/>
      </w:pPr>
      <w:bookmarkStart w:id="90" w:name="bookmark90"/>
      <w:bookmarkStart w:id="91" w:name="bookmark91"/>
      <w:r>
        <w:rPr>
          <w:color w:val="000000"/>
          <w:spacing w:val="0"/>
          <w:w w:val="100"/>
          <w:position w:val="0"/>
          <w:shd w:val="clear" w:color="auto" w:fill="auto"/>
          <w:lang w:val="pl-PL" w:eastAsia="pl-PL" w:bidi="pl-PL"/>
        </w:rPr>
        <w:t>Grubość podbudowy</w:t>
      </w:r>
      <w:bookmarkEnd w:id="90"/>
      <w:bookmarkEnd w:id="91"/>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Grubość podbudowy powinna być zgodna z grubością projektowaną, z tolerancją ±10 %.</w:t>
      </w:r>
    </w:p>
    <w:p>
      <w:pPr>
        <w:pStyle w:val="Style5"/>
        <w:keepNext/>
        <w:keepLines/>
        <w:widowControl w:val="0"/>
        <w:numPr>
          <w:ilvl w:val="0"/>
          <w:numId w:val="1"/>
        </w:numPr>
        <w:shd w:val="clear" w:color="auto" w:fill="auto"/>
        <w:tabs>
          <w:tab w:pos="325" w:val="left"/>
        </w:tabs>
        <w:bidi w:val="0"/>
        <w:spacing w:before="0" w:line="240" w:lineRule="auto"/>
        <w:ind w:left="0" w:right="0" w:firstLine="0"/>
        <w:jc w:val="left"/>
      </w:pPr>
      <w:bookmarkStart w:id="92" w:name="bookmark92"/>
      <w:bookmarkStart w:id="93" w:name="bookmark93"/>
      <w:r>
        <w:rPr>
          <w:color w:val="000000"/>
          <w:spacing w:val="0"/>
          <w:w w:val="100"/>
          <w:position w:val="0"/>
          <w:shd w:val="clear" w:color="auto" w:fill="auto"/>
          <w:lang w:val="pl-PL" w:eastAsia="pl-PL" w:bidi="pl-PL"/>
        </w:rPr>
        <w:t>OBMIAR ROBÓT</w:t>
      </w:r>
      <w:bookmarkEnd w:id="92"/>
      <w:bookmarkEnd w:id="93"/>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zasady obmiaru robót podano w ST D-M-00.00.00 "Wymagania Ogólne” pkt. 7.</w:t>
      </w:r>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Jednostką obmiarową jest 1 m</w:t>
      </w:r>
      <w:r>
        <w:rPr>
          <w:color w:val="000000"/>
          <w:spacing w:val="0"/>
          <w:w w:val="100"/>
          <w:position w:val="0"/>
          <w:shd w:val="clear" w:color="auto" w:fill="auto"/>
          <w:vertAlign w:val="superscript"/>
          <w:lang w:val="pl-PL" w:eastAsia="pl-PL" w:bidi="pl-PL"/>
        </w:rPr>
        <w:t>5</w:t>
      </w:r>
      <w:r>
        <w:rPr>
          <w:color w:val="000000"/>
          <w:spacing w:val="0"/>
          <w:w w:val="100"/>
          <w:position w:val="0"/>
          <w:shd w:val="clear" w:color="auto" w:fill="auto"/>
          <w:lang w:val="pl-PL" w:eastAsia="pl-PL" w:bidi="pl-PL"/>
        </w:rPr>
        <w:t xml:space="preserve"> (metr szescieny) podbudowy z mieszanki-mineralno-cementowej MCE.</w:t>
      </w:r>
    </w:p>
    <w:p>
      <w:pPr>
        <w:pStyle w:val="Style5"/>
        <w:keepNext/>
        <w:keepLines/>
        <w:widowControl w:val="0"/>
        <w:numPr>
          <w:ilvl w:val="0"/>
          <w:numId w:val="1"/>
        </w:numPr>
        <w:shd w:val="clear" w:color="auto" w:fill="auto"/>
        <w:tabs>
          <w:tab w:pos="339" w:val="left"/>
        </w:tabs>
        <w:bidi w:val="0"/>
        <w:spacing w:before="0" w:line="240" w:lineRule="auto"/>
        <w:ind w:left="0" w:right="0" w:firstLine="0"/>
        <w:jc w:val="left"/>
      </w:pPr>
      <w:bookmarkStart w:id="94" w:name="bookmark94"/>
      <w:bookmarkStart w:id="95" w:name="bookmark95"/>
      <w:r>
        <w:rPr>
          <w:color w:val="000000"/>
          <w:spacing w:val="0"/>
          <w:w w:val="100"/>
          <w:position w:val="0"/>
          <w:shd w:val="clear" w:color="auto" w:fill="auto"/>
          <w:lang w:val="pl-PL" w:eastAsia="pl-PL" w:bidi="pl-PL"/>
        </w:rPr>
        <w:t>ODBIÓR ROBÓT</w:t>
      </w:r>
      <w:bookmarkEnd w:id="94"/>
      <w:bookmarkEnd w:id="95"/>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zasady odbioru robót podano w ST D-00.00.00 „Wymagania ogólne” pkt 8.</w:t>
      </w:r>
    </w:p>
    <w:p>
      <w:pPr>
        <w:pStyle w:val="Style7"/>
        <w:keepNext w:val="0"/>
        <w:keepLines w:val="0"/>
        <w:widowControl w:val="0"/>
        <w:shd w:val="clear" w:color="auto" w:fill="auto"/>
        <w:bidi w:val="0"/>
        <w:spacing w:before="0" w:after="280" w:line="240" w:lineRule="auto"/>
        <w:ind w:left="0" w:right="0" w:firstLine="0"/>
        <w:jc w:val="left"/>
      </w:pPr>
      <w:r>
        <w:rPr>
          <w:color w:val="000000"/>
          <w:spacing w:val="0"/>
          <w:w w:val="100"/>
          <w:position w:val="0"/>
          <w:shd w:val="clear" w:color="auto" w:fill="auto"/>
          <w:lang w:val="pl-PL" w:eastAsia="pl-PL" w:bidi="pl-PL"/>
        </w:rPr>
        <w:t>Roboty uznaje się za wykonane zgodnie z dokumentacją projektową i SST jeżeli wszystkie pomiary i badania z zachowaniem tolerancji wg pkt 6 dały wyniki pozytywne.</w:t>
      </w:r>
    </w:p>
    <w:p>
      <w:pPr>
        <w:pStyle w:val="Style5"/>
        <w:keepNext/>
        <w:keepLines/>
        <w:widowControl w:val="0"/>
        <w:numPr>
          <w:ilvl w:val="0"/>
          <w:numId w:val="1"/>
        </w:numPr>
        <w:shd w:val="clear" w:color="auto" w:fill="auto"/>
        <w:tabs>
          <w:tab w:pos="339" w:val="left"/>
        </w:tabs>
        <w:bidi w:val="0"/>
        <w:spacing w:before="0" w:line="240" w:lineRule="auto"/>
        <w:ind w:left="0" w:right="0" w:firstLine="0"/>
        <w:jc w:val="left"/>
      </w:pPr>
      <w:bookmarkStart w:id="96" w:name="bookmark96"/>
      <w:bookmarkStart w:id="97" w:name="bookmark97"/>
      <w:r>
        <w:rPr>
          <w:color w:val="000000"/>
          <w:spacing w:val="0"/>
          <w:w w:val="100"/>
          <w:position w:val="0"/>
          <w:shd w:val="clear" w:color="auto" w:fill="auto"/>
          <w:lang w:val="pl-PL" w:eastAsia="pl-PL" w:bidi="pl-PL"/>
        </w:rPr>
        <w:t>PODSTAWA PŁATNOŚCI</w:t>
      </w:r>
      <w:bookmarkEnd w:id="96"/>
      <w:bookmarkEnd w:id="97"/>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zasady płatności podano w ST D-M-00.00.00 "Wymagania Ogólne” pkt. 9.</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Cena wykonania lm</w:t>
      </w:r>
      <w:r>
        <w:rPr>
          <w:color w:val="000000"/>
          <w:spacing w:val="0"/>
          <w:w w:val="100"/>
          <w:position w:val="0"/>
          <w:shd w:val="clear" w:color="auto" w:fill="auto"/>
          <w:vertAlign w:val="superscript"/>
          <w:lang w:val="pl-PL" w:eastAsia="pl-PL" w:bidi="pl-PL"/>
        </w:rPr>
        <w:t>3</w:t>
      </w:r>
      <w:r>
        <w:rPr>
          <w:color w:val="000000"/>
          <w:spacing w:val="0"/>
          <w:w w:val="100"/>
          <w:position w:val="0"/>
          <w:shd w:val="clear" w:color="auto" w:fill="auto"/>
          <w:lang w:val="pl-PL" w:eastAsia="pl-PL" w:bidi="pl-PL"/>
        </w:rPr>
        <w:t xml:space="preserve"> podbudowy z mieszanki MCE, wykonanej metodą recyklingu głębokiego na miejscu, obejmuje:</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L prace pomiarowe i roboty przygotowawcze,</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E oznakowanie robót,</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 dostarczenie materiałów (mieszanki doziamiającej, cementu, emulsji i wody),</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r. rozłożenie mieszanki doziamiającej i cementu,</w:t>
      </w:r>
    </w:p>
    <w:p>
      <w:pPr>
        <w:pStyle w:val="Style7"/>
        <w:keepNext w:val="0"/>
        <w:keepLines w:val="0"/>
        <w:widowControl w:val="0"/>
        <w:shd w:val="clear" w:color="auto" w:fill="auto"/>
        <w:bidi w:val="0"/>
        <w:spacing w:before="0" w:after="40" w:line="240" w:lineRule="auto"/>
        <w:ind w:left="0" w:right="0" w:firstLine="260"/>
        <w:jc w:val="left"/>
      </w:pPr>
      <w:r>
        <w:rPr>
          <w:color w:val="000000"/>
          <w:spacing w:val="0"/>
          <w:w w:val="100"/>
          <w:position w:val="0"/>
          <w:shd w:val="clear" w:color="auto" w:fill="auto"/>
          <w:lang w:val="pl-PL" w:eastAsia="pl-PL" w:bidi="pl-PL"/>
        </w:rPr>
        <w:t>frezowanie starej nawierzchni i mieszanie z mieszanką doziamiąjącą,</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i' przetworzenie mieszanki z dodaniem cementu, wody i emulsji,</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O zagęszczenie mieszanki MCE,</w:t>
      </w:r>
    </w:p>
    <w:p>
      <w:pPr>
        <w:pStyle w:val="Style7"/>
        <w:keepNext w:val="0"/>
        <w:keepLines w:val="0"/>
        <w:widowControl w:val="0"/>
        <w:shd w:val="clear" w:color="auto" w:fill="auto"/>
        <w:bidi w:val="0"/>
        <w:spacing w:before="0" w:after="220" w:line="240" w:lineRule="auto"/>
        <w:ind w:left="0" w:right="0" w:firstLine="0"/>
        <w:jc w:val="left"/>
      </w:pPr>
      <w:r>
        <w:rPr>
          <w:color w:val="000000"/>
          <w:spacing w:val="0"/>
          <w:w w:val="100"/>
          <w:position w:val="0"/>
          <w:shd w:val="clear" w:color="auto" w:fill="auto"/>
          <w:lang w:val="pl-PL" w:eastAsia="pl-PL" w:bidi="pl-PL"/>
        </w:rPr>
        <w:t>2 przeprowadzenie pomiarów i badań laboratoryjnych, wymaganych w specyfikacji technicznej.</w:t>
      </w:r>
    </w:p>
    <w:p>
      <w:pPr>
        <w:pStyle w:val="Style5"/>
        <w:keepNext/>
        <w:keepLines/>
        <w:widowControl w:val="0"/>
        <w:numPr>
          <w:ilvl w:val="0"/>
          <w:numId w:val="1"/>
        </w:numPr>
        <w:shd w:val="clear" w:color="auto" w:fill="auto"/>
        <w:tabs>
          <w:tab w:pos="421" w:val="left"/>
        </w:tabs>
        <w:bidi w:val="0"/>
        <w:spacing w:before="0" w:line="240" w:lineRule="auto"/>
        <w:ind w:left="0" w:right="0" w:firstLine="0"/>
        <w:jc w:val="left"/>
      </w:pPr>
      <w:bookmarkStart w:id="98" w:name="bookmark98"/>
      <w:bookmarkStart w:id="99" w:name="bookmark99"/>
      <w:r>
        <w:rPr>
          <w:color w:val="000000"/>
          <w:spacing w:val="0"/>
          <w:w w:val="100"/>
          <w:position w:val="0"/>
          <w:shd w:val="clear" w:color="auto" w:fill="auto"/>
          <w:lang w:val="pl-PL" w:eastAsia="pl-PL" w:bidi="pl-PL"/>
        </w:rPr>
        <w:t>PRZEPISY ZWIĄZANE</w:t>
      </w:r>
      <w:bookmarkEnd w:id="98"/>
      <w:bookmarkEnd w:id="99"/>
    </w:p>
    <w:p>
      <w:pPr>
        <w:pStyle w:val="Style7"/>
        <w:keepNext w:val="0"/>
        <w:keepLines w:val="0"/>
        <w:widowControl w:val="0"/>
        <w:numPr>
          <w:ilvl w:val="1"/>
          <w:numId w:val="1"/>
        </w:numPr>
        <w:shd w:val="clear" w:color="auto" w:fill="auto"/>
        <w:tabs>
          <w:tab w:pos="546" w:val="left"/>
        </w:tabs>
        <w:bidi w:val="0"/>
        <w:spacing w:before="0" w:line="240" w:lineRule="auto"/>
        <w:ind w:left="0" w:right="0" w:firstLine="0"/>
        <w:jc w:val="left"/>
      </w:pPr>
      <w:r>
        <w:rPr>
          <w:color w:val="000000"/>
          <w:spacing w:val="0"/>
          <w:w w:val="100"/>
          <w:position w:val="0"/>
          <w:shd w:val="clear" w:color="auto" w:fill="auto"/>
          <w:lang w:val="pl-PL" w:eastAsia="pl-PL" w:bidi="pl-PL"/>
        </w:rPr>
        <w:t>Normy</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PN-B-04300: 1988 Cement. Metody badań. Oznaczanie cech fizycznych</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PN-B-04481: 1988 Grunty budowlane. Badania próbek gruntu</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PN-B-06714-17:1977 Kruszywa mineralne. Oznaczanie wilgotności</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PN-B-11111; 1996 Kruszywa mineralne. Kruszywa naturalne do nawierzchni drogowych. Żwir i mieszanka</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PN-B-11112: 1996 Kruszywa mineralne. Kruszy wa łamane do nawierzchni drogowych</w:t>
      </w:r>
    </w:p>
    <w:p>
      <w:pPr>
        <w:pStyle w:val="Style7"/>
        <w:keepNext w:val="0"/>
        <w:keepLines w:val="0"/>
        <w:widowControl w:val="0"/>
        <w:shd w:val="clear" w:color="auto" w:fill="auto"/>
        <w:bidi w:val="0"/>
        <w:spacing w:before="0" w:after="40" w:line="259" w:lineRule="auto"/>
        <w:ind w:left="0" w:right="0" w:firstLine="0"/>
        <w:jc w:val="left"/>
      </w:pPr>
      <w:r>
        <w:rPr>
          <w:color w:val="000000"/>
          <w:spacing w:val="0"/>
          <w:w w:val="100"/>
          <w:position w:val="0"/>
          <w:shd w:val="clear" w:color="auto" w:fill="auto"/>
          <w:lang w:val="pl-PL" w:eastAsia="pl-PL" w:bidi="pl-PL"/>
        </w:rPr>
        <w:t>PN-B-11115:1998 Kruszywa mineralne. Kruszywa sztuczne z żużla stalowniczego do nawierzchni drogowych.</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PN-B-19701: 1997 Cement. Cement powszechnego użytku. Skład, wymagania i ocena zgodności</w:t>
      </w:r>
    </w:p>
    <w:p>
      <w:pPr>
        <w:pStyle w:val="Style7"/>
        <w:keepNext w:val="0"/>
        <w:keepLines w:val="0"/>
        <w:widowControl w:val="0"/>
        <w:shd w:val="clear" w:color="auto" w:fill="auto"/>
        <w:bidi w:val="0"/>
        <w:spacing w:before="0" w:after="40" w:line="254" w:lineRule="auto"/>
        <w:ind w:left="0" w:right="0" w:firstLine="0"/>
        <w:jc w:val="left"/>
      </w:pPr>
      <w:r>
        <w:rPr>
          <w:color w:val="000000"/>
          <w:spacing w:val="0"/>
          <w:w w:val="100"/>
          <w:position w:val="0"/>
          <w:shd w:val="clear" w:color="auto" w:fill="auto"/>
          <w:lang w:val="pl-PL" w:eastAsia="pl-PL" w:bidi="pl-PL"/>
        </w:rPr>
        <w:t>PN-B-23004: 1988 Kruszywa mineralne. Kruszywa sztuczne. Kruszywo z żużla wielkopiecowego kawałkowego</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PN-B-32250: 1988 Materiały budowlane. Woda do betonu i zapraw</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PN-C-04501: 1977 Analiza sitowa. Wytyczne wykonania</w:t>
      </w:r>
    </w:p>
    <w:p>
      <w:pPr>
        <w:pStyle w:val="Style7"/>
        <w:keepNext w:val="0"/>
        <w:keepLines w:val="0"/>
        <w:widowControl w:val="0"/>
        <w:shd w:val="clear" w:color="auto" w:fill="auto"/>
        <w:bidi w:val="0"/>
        <w:spacing w:before="0" w:line="254" w:lineRule="auto"/>
        <w:ind w:left="0" w:right="0" w:firstLine="0"/>
        <w:jc w:val="left"/>
      </w:pPr>
      <w:r>
        <w:rPr>
          <w:color w:val="000000"/>
          <w:spacing w:val="0"/>
          <w:w w:val="100"/>
          <w:position w:val="0"/>
          <w:shd w:val="clear" w:color="auto" w:fill="auto"/>
          <w:lang w:val="pl-PL" w:eastAsia="pl-PL" w:bidi="pl-PL"/>
        </w:rPr>
        <w:t>PN-S-04001: 1967 Drogi samochodowe. Metody badań mas mineralno-bitumicznych i nawierzchni bitumicznych.</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BN-88/6731-08 Cement. Transport i przechowywanie</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BN-64/8931-02 Drogi samochodowe. Oznaczenie modułu odkształcenia nawierzchni podatnych i podłoża przez obciążenie płytą</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BN-68/8931-04 Drogi samochodowe. Pomiar równości nawierzchni planógrafem i łatą</w:t>
      </w:r>
    </w:p>
    <w:p>
      <w:pPr>
        <w:pStyle w:val="Style7"/>
        <w:keepNext w:val="0"/>
        <w:keepLines w:val="0"/>
        <w:widowControl w:val="0"/>
        <w:shd w:val="clear" w:color="auto" w:fill="auto"/>
        <w:bidi w:val="0"/>
        <w:spacing w:before="0" w:after="340" w:line="240" w:lineRule="auto"/>
        <w:ind w:left="0" w:right="0" w:firstLine="0"/>
        <w:jc w:val="left"/>
      </w:pPr>
      <w:r>
        <w:rPr>
          <w:color w:val="000000"/>
          <w:spacing w:val="0"/>
          <w:w w:val="100"/>
          <w:position w:val="0"/>
          <w:shd w:val="clear" w:color="auto" w:fill="auto"/>
          <w:lang w:val="pl-PL" w:eastAsia="pl-PL" w:bidi="pl-PL"/>
        </w:rPr>
        <w:t>BN-77/8931-12 Oznaczenie wskaźnika zagęszczenia gruntu</w:t>
      </w:r>
    </w:p>
    <w:p>
      <w:pPr>
        <w:pStyle w:val="Style7"/>
        <w:keepNext w:val="0"/>
        <w:keepLines w:val="0"/>
        <w:widowControl w:val="0"/>
        <w:numPr>
          <w:ilvl w:val="1"/>
          <w:numId w:val="1"/>
        </w:numPr>
        <w:shd w:val="clear" w:color="auto" w:fill="auto"/>
        <w:tabs>
          <w:tab w:pos="537" w:val="left"/>
        </w:tabs>
        <w:bidi w:val="0"/>
        <w:spacing w:before="0" w:line="240" w:lineRule="auto"/>
        <w:ind w:left="0" w:right="0" w:firstLine="0"/>
        <w:jc w:val="left"/>
      </w:pPr>
      <w:r>
        <w:rPr>
          <w:color w:val="000000"/>
          <w:spacing w:val="0"/>
          <w:w w:val="100"/>
          <w:position w:val="0"/>
          <w:shd w:val="clear" w:color="auto" w:fill="auto"/>
          <w:lang w:val="pl-PL" w:eastAsia="pl-PL" w:bidi="pl-PL"/>
        </w:rPr>
        <w:t>Inne dokumenty</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E Katalog typowych konstrukcji podatnych i półsztywnych, IBDiM, Warszawa, 1997</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 ■ Warunki techniczne wykonania warstw podbudowy z mieszanki mineralno- cementowo-emulsyjnej (MCE). Informacje, instrukcje — zeszyt 61, IBDiM, Warszawa, 1999</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C Warunki techniczne. Drogowe kationowe emulsje asfaltowe. EmA-99. Informacje, instrukcje - zeszyt 60, IBDiM, Warszawa, 1999,</w:t>
      </w:r>
    </w:p>
    <w:p>
      <w:pPr>
        <w:pStyle w:val="Style7"/>
        <w:keepNext w:val="0"/>
        <w:keepLines w:val="0"/>
        <w:widowControl w:val="0"/>
        <w:shd w:val="clear" w:color="auto" w:fill="auto"/>
        <w:bidi w:val="0"/>
        <w:spacing w:before="0" w:after="40" w:line="240" w:lineRule="auto"/>
        <w:ind w:left="0" w:right="0" w:firstLine="0"/>
        <w:jc w:val="left"/>
      </w:pPr>
      <w:r>
        <w:rPr>
          <w:color w:val="000000"/>
          <w:spacing w:val="0"/>
          <w:w w:val="100"/>
          <w:position w:val="0"/>
          <w:shd w:val="clear" w:color="auto" w:fill="auto"/>
          <w:lang w:val="pl-PL" w:eastAsia="pl-PL" w:bidi="pl-PL"/>
        </w:rPr>
        <w:t>... WTZMK-CZDP84. Wytyczne techniczne oceny jakości grysów i żwirów kruszonych z naturalnie rozdrobnionego surowca skalnego przeznaczonych do nawierzchni drogowych, CZDP, Warszawa, 1984,</w:t>
      </w:r>
    </w:p>
    <w:p>
      <w:pPr>
        <w:pStyle w:val="Style7"/>
        <w:keepNext w:val="0"/>
        <w:keepLines w:val="0"/>
        <w:widowControl w:val="0"/>
        <w:shd w:val="clear" w:color="auto" w:fill="auto"/>
        <w:bidi w:val="0"/>
        <w:spacing w:before="0" w:after="40" w:line="307" w:lineRule="auto"/>
        <w:ind w:left="0" w:right="0" w:firstLine="0"/>
        <w:jc w:val="left"/>
        <w:sectPr>
          <w:footnotePr>
            <w:pos w:val="pageBottom"/>
            <w:numFmt w:val="decimal"/>
            <w:numRestart w:val="continuous"/>
          </w:footnotePr>
          <w:pgSz w:w="11900" w:h="16840"/>
          <w:pgMar w:top="1585" w:left="1524" w:right="1814" w:bottom="1355" w:header="0" w:footer="3" w:gutter="0"/>
          <w:cols w:space="720"/>
          <w:noEndnote/>
          <w:rtlGutter w:val="0"/>
          <w:docGrid w:linePitch="360"/>
        </w:sectPr>
      </w:pPr>
      <w:r>
        <w:rPr>
          <w:color w:val="000000"/>
          <w:spacing w:val="0"/>
          <w:w w:val="100"/>
          <w:position w:val="0"/>
          <w:shd w:val="clear" w:color="auto" w:fill="auto"/>
          <w:lang w:val="pl-PL" w:eastAsia="pl-PL" w:bidi="pl-PL"/>
        </w:rPr>
        <w:t>~ Rozporządzenie Ministra Transportu Gospodarki Morskiej z dnia 2 marca 1999 r. w sprawie warunków technicznych, jakim powinny odpowiadać drogi publiczne i ich usytuowanie (Dz.U. Nr 43 z 1999 r., poz. 430).</w:t>
      </w:r>
    </w:p>
    <w:p>
      <w:pPr>
        <w:pStyle w:val="Style12"/>
        <w:keepNext w:val="0"/>
        <w:keepLines w:val="0"/>
        <w:widowControl w:val="0"/>
        <w:shd w:val="clear" w:color="auto" w:fill="auto"/>
        <w:bidi w:val="0"/>
        <w:spacing w:before="0" w:after="0" w:line="240" w:lineRule="auto"/>
        <w:ind w:left="0" w:right="0" w:firstLine="520"/>
        <w:jc w:val="left"/>
        <w:sectPr>
          <w:footnotePr>
            <w:pos w:val="pageBottom"/>
            <w:numFmt w:val="decimal"/>
            <w:numRestart w:val="continuous"/>
          </w:footnotePr>
          <w:pgSz w:w="11900" w:h="16840"/>
          <w:pgMar w:top="1570" w:left="1100" w:right="1311" w:bottom="1570" w:header="0" w:footer="3" w:gutter="0"/>
          <w:cols w:space="720"/>
          <w:noEndnote/>
          <w:rtlGutter w:val="0"/>
          <w:docGrid w:linePitch="360"/>
        </w:sectPr>
      </w:pPr>
      <w:r>
        <w:rPr>
          <w:color w:val="000000"/>
          <w:spacing w:val="0"/>
          <w:w w:val="100"/>
          <w:position w:val="0"/>
          <w:shd w:val="clear" w:color="auto" w:fill="auto"/>
          <w:lang w:val="pl-PL" w:eastAsia="pl-PL" w:bidi="pl-PL"/>
        </w:rPr>
        <w:t>D-04.07.01A. Podbudowa</w:t>
      </w:r>
      <w:r>
        <w:rPr>
          <w:i w:val="0"/>
          <w:iCs w:val="0"/>
          <w:color w:val="000000"/>
          <w:spacing w:val="0"/>
          <w:w w:val="100"/>
          <w:position w:val="0"/>
          <w:sz w:val="15"/>
          <w:szCs w:val="15"/>
          <w:shd w:val="clear" w:color="auto" w:fill="auto"/>
          <w:lang w:val="pl-PL" w:eastAsia="pl-PL" w:bidi="pl-PL"/>
        </w:rPr>
        <w:t xml:space="preserve"> z </w:t>
      </w:r>
      <w:r>
        <w:rPr>
          <w:color w:val="000000"/>
          <w:spacing w:val="0"/>
          <w:w w:val="100"/>
          <w:position w:val="0"/>
          <w:shd w:val="clear" w:color="auto" w:fill="auto"/>
          <w:lang w:val="pl-PL" w:eastAsia="pl-PL" w:bidi="pl-PL"/>
        </w:rPr>
        <w:t>betonu mieszanki (MCE)</w:t>
      </w:r>
    </w:p>
    <w:p>
      <w:pPr>
        <w:pStyle w:val="Style19"/>
        <w:keepNext/>
        <w:keepLines/>
        <w:widowControl w:val="0"/>
        <w:shd w:val="clear" w:color="auto" w:fill="auto"/>
        <w:bidi w:val="0"/>
        <w:spacing w:before="440" w:after="320" w:line="240" w:lineRule="auto"/>
        <w:ind w:left="0" w:right="0" w:firstLine="0"/>
        <w:jc w:val="center"/>
      </w:pPr>
      <w:bookmarkStart w:id="100" w:name="bookmark100"/>
      <w:bookmarkStart w:id="101" w:name="bookmark101"/>
      <w:r>
        <w:rPr>
          <w:color w:val="000000"/>
          <w:spacing w:val="0"/>
          <w:w w:val="100"/>
          <w:position w:val="0"/>
          <w:shd w:val="clear" w:color="auto" w:fill="auto"/>
          <w:lang w:val="pl-PL" w:eastAsia="pl-PL" w:bidi="pl-PL"/>
        </w:rPr>
        <w:t>D-04.01.01</w:t>
      </w:r>
      <w:bookmarkEnd w:id="100"/>
      <w:bookmarkEnd w:id="101"/>
    </w:p>
    <w:p>
      <w:pPr>
        <w:pStyle w:val="Style19"/>
        <w:keepNext/>
        <w:keepLines/>
        <w:widowControl w:val="0"/>
        <w:shd w:val="clear" w:color="auto" w:fill="auto"/>
        <w:bidi w:val="0"/>
        <w:spacing w:before="0" w:line="240" w:lineRule="auto"/>
        <w:ind w:left="0" w:right="0" w:firstLine="0"/>
        <w:jc w:val="center"/>
      </w:pPr>
      <w:bookmarkStart w:id="102" w:name="bookmark102"/>
      <w:bookmarkStart w:id="103" w:name="bookmark103"/>
      <w:r>
        <w:rPr>
          <w:color w:val="000000"/>
          <w:spacing w:val="0"/>
          <w:w w:val="100"/>
          <w:position w:val="0"/>
          <w:shd w:val="clear" w:color="auto" w:fill="auto"/>
          <w:lang w:val="pl-PL" w:eastAsia="pl-PL" w:bidi="pl-PL"/>
        </w:rPr>
        <w:t>KORYTO WRAZ Z PROFILOWANIEM</w:t>
        <w:br/>
        <w:t>I ZAGĘSZCZANIEM PODŁOŻA</w:t>
      </w:r>
      <w:bookmarkEnd w:id="102"/>
      <w:bookmarkEnd w:id="103"/>
    </w:p>
    <w:p>
      <w:pPr>
        <w:pStyle w:val="Style7"/>
        <w:keepNext w:val="0"/>
        <w:keepLines w:val="0"/>
        <w:widowControl w:val="0"/>
        <w:numPr>
          <w:ilvl w:val="0"/>
          <w:numId w:val="25"/>
        </w:numPr>
        <w:shd w:val="clear" w:color="auto" w:fill="auto"/>
        <w:tabs>
          <w:tab w:pos="320"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WSTĘP</w:t>
      </w:r>
    </w:p>
    <w:p>
      <w:pPr>
        <w:pStyle w:val="Style5"/>
        <w:keepNext/>
        <w:keepLines/>
        <w:widowControl w:val="0"/>
        <w:numPr>
          <w:ilvl w:val="1"/>
          <w:numId w:val="25"/>
        </w:numPr>
        <w:shd w:val="clear" w:color="auto" w:fill="auto"/>
        <w:tabs>
          <w:tab w:pos="469" w:val="left"/>
        </w:tabs>
        <w:bidi w:val="0"/>
        <w:spacing w:before="0" w:line="240" w:lineRule="auto"/>
        <w:ind w:left="0" w:right="0" w:firstLine="0"/>
        <w:jc w:val="left"/>
      </w:pPr>
      <w:bookmarkStart w:id="104" w:name="bookmark104"/>
      <w:bookmarkStart w:id="105" w:name="bookmark105"/>
      <w:r>
        <w:rPr>
          <w:color w:val="000000"/>
          <w:spacing w:val="0"/>
          <w:w w:val="100"/>
          <w:position w:val="0"/>
          <w:shd w:val="clear" w:color="auto" w:fill="auto"/>
          <w:lang w:val="pl-PL" w:eastAsia="pl-PL" w:bidi="pl-PL"/>
        </w:rPr>
        <w:t>Przedmiot ST</w:t>
      </w:r>
      <w:bookmarkEnd w:id="104"/>
      <w:bookmarkEnd w:id="105"/>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Przedmiotem niniejszej ogólnej specyfikacji technicznej (ST) są wymagania dotyczące wykonania i odbioru robót związanych z wykonywaniem koryta wraz z profilowaniem i zagęszczaniem podłoża gruntowego.</w:t>
      </w:r>
    </w:p>
    <w:p>
      <w:pPr>
        <w:pStyle w:val="Style7"/>
        <w:keepNext w:val="0"/>
        <w:keepLines w:val="0"/>
        <w:widowControl w:val="0"/>
        <w:numPr>
          <w:ilvl w:val="1"/>
          <w:numId w:val="25"/>
        </w:numPr>
        <w:shd w:val="clear" w:color="auto" w:fill="auto"/>
        <w:tabs>
          <w:tab w:pos="474" w:val="left"/>
        </w:tabs>
        <w:bidi w:val="0"/>
        <w:spacing w:before="0" w:after="160" w:line="240" w:lineRule="auto"/>
        <w:ind w:left="0" w:right="0" w:firstLine="0"/>
        <w:jc w:val="left"/>
      </w:pPr>
      <w:r>
        <w:rPr>
          <w:b/>
          <w:bCs/>
          <w:color w:val="000000"/>
          <w:spacing w:val="0"/>
          <w:w w:val="100"/>
          <w:position w:val="0"/>
          <w:shd w:val="clear" w:color="auto" w:fill="auto"/>
          <w:lang w:val="pl-PL" w:eastAsia="pl-PL" w:bidi="pl-PL"/>
        </w:rPr>
        <w:t>Zakres stosowania ST</w:t>
      </w:r>
    </w:p>
    <w:p>
      <w:pPr>
        <w:pStyle w:val="Style7"/>
        <w:keepNext w:val="0"/>
        <w:keepLines w:val="0"/>
        <w:widowControl w:val="0"/>
        <w:shd w:val="clear" w:color="auto" w:fill="auto"/>
        <w:bidi w:val="0"/>
        <w:spacing w:before="0" w:after="600" w:line="240" w:lineRule="auto"/>
        <w:ind w:left="0" w:right="0" w:firstLine="0"/>
        <w:jc w:val="left"/>
      </w:pPr>
      <w:r>
        <w:rPr>
          <w:color w:val="000000"/>
          <w:spacing w:val="0"/>
          <w:w w:val="100"/>
          <w:position w:val="0"/>
          <w:shd w:val="clear" w:color="auto" w:fill="auto"/>
          <w:lang w:val="pl-PL" w:eastAsia="pl-PL" w:bidi="pl-PL"/>
        </w:rPr>
        <w:t>Specyfikacja techniczna (ST) stosowana jest jako dokument przetargowy i kontraktowy</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06" w:name="bookmark106"/>
      <w:bookmarkStart w:id="107" w:name="bookmark107"/>
      <w:r>
        <w:rPr>
          <w:color w:val="000000"/>
          <w:spacing w:val="0"/>
          <w:w w:val="100"/>
          <w:position w:val="0"/>
          <w:shd w:val="clear" w:color="auto" w:fill="auto"/>
          <w:lang w:val="pl-PL" w:eastAsia="pl-PL" w:bidi="pl-PL"/>
        </w:rPr>
        <w:t>Zakres robót objętych ST</w:t>
      </w:r>
      <w:bookmarkEnd w:id="106"/>
      <w:bookmarkEnd w:id="107"/>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Ustalenia zawarte w niniejszej specyfikacji dotyczą zasad prowadzenia robót związanych z wykonaniem koryta przeznaczonego do ułożenia konstrukcji nawierzchni.</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08" w:name="bookmark108"/>
      <w:bookmarkStart w:id="109" w:name="bookmark109"/>
      <w:r>
        <w:rPr>
          <w:color w:val="000000"/>
          <w:spacing w:val="0"/>
          <w:w w:val="100"/>
          <w:position w:val="0"/>
          <w:shd w:val="clear" w:color="auto" w:fill="auto"/>
          <w:lang w:val="pl-PL" w:eastAsia="pl-PL" w:bidi="pl-PL"/>
        </w:rPr>
        <w:t>Określenia podstawowe</w:t>
      </w:r>
      <w:bookmarkEnd w:id="108"/>
      <w:bookmarkEnd w:id="109"/>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Określenia podstawowe są zgodne z obowiązującymi, odpowiednimi polskimi normami i definicjami podanymi w ST D- M-00.00.00 „Wymagania ogólne” pkt 1.4.</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10" w:name="bookmark110"/>
      <w:bookmarkStart w:id="111" w:name="bookmark111"/>
      <w:r>
        <w:rPr>
          <w:color w:val="000000"/>
          <w:spacing w:val="0"/>
          <w:w w:val="100"/>
          <w:position w:val="0"/>
          <w:shd w:val="clear" w:color="auto" w:fill="auto"/>
          <w:lang w:val="pl-PL" w:eastAsia="pl-PL" w:bidi="pl-PL"/>
        </w:rPr>
        <w:t>Ogólne wymagania dotyczące robót</w:t>
      </w:r>
      <w:bookmarkEnd w:id="110"/>
      <w:bookmarkEnd w:id="111"/>
    </w:p>
    <w:p>
      <w:pPr>
        <w:pStyle w:val="Style7"/>
        <w:keepNext w:val="0"/>
        <w:keepLines w:val="0"/>
        <w:widowControl w:val="0"/>
        <w:shd w:val="clear" w:color="auto" w:fill="auto"/>
        <w:bidi w:val="0"/>
        <w:spacing w:before="0" w:after="220" w:line="240" w:lineRule="auto"/>
        <w:ind w:left="0" w:right="0" w:firstLine="0"/>
        <w:jc w:val="left"/>
      </w:pPr>
      <w:r>
        <w:rPr>
          <w:color w:val="000000"/>
          <w:spacing w:val="0"/>
          <w:w w:val="100"/>
          <w:position w:val="0"/>
          <w:shd w:val="clear" w:color="auto" w:fill="auto"/>
          <w:lang w:val="pl-PL" w:eastAsia="pl-PL" w:bidi="pl-PL"/>
        </w:rPr>
        <w:t>Ogólne wymagania dotyczące robót podano w ST D-M-00.00.00 „Wymagania ogólne” pkt 1.5</w:t>
      </w:r>
    </w:p>
    <w:p>
      <w:pPr>
        <w:pStyle w:val="Style5"/>
        <w:keepNext/>
        <w:keepLines/>
        <w:widowControl w:val="0"/>
        <w:numPr>
          <w:ilvl w:val="0"/>
          <w:numId w:val="25"/>
        </w:numPr>
        <w:shd w:val="clear" w:color="auto" w:fill="auto"/>
        <w:tabs>
          <w:tab w:pos="334" w:val="left"/>
        </w:tabs>
        <w:bidi w:val="0"/>
        <w:spacing w:before="0" w:line="240" w:lineRule="auto"/>
        <w:ind w:left="0" w:right="0" w:firstLine="0"/>
        <w:jc w:val="left"/>
      </w:pPr>
      <w:bookmarkStart w:id="112" w:name="bookmark112"/>
      <w:bookmarkStart w:id="113" w:name="bookmark113"/>
      <w:r>
        <w:rPr>
          <w:color w:val="000000"/>
          <w:spacing w:val="0"/>
          <w:w w:val="100"/>
          <w:position w:val="0"/>
          <w:shd w:val="clear" w:color="auto" w:fill="auto"/>
          <w:lang w:val="pl-PL" w:eastAsia="pl-PL" w:bidi="pl-PL"/>
        </w:rPr>
        <w:t>MATERIAŁY</w:t>
      </w:r>
      <w:bookmarkEnd w:id="112"/>
      <w:bookmarkEnd w:id="113"/>
    </w:p>
    <w:p>
      <w:pPr>
        <w:pStyle w:val="Style7"/>
        <w:keepNext w:val="0"/>
        <w:keepLines w:val="0"/>
        <w:widowControl w:val="0"/>
        <w:shd w:val="clear" w:color="auto" w:fill="auto"/>
        <w:bidi w:val="0"/>
        <w:spacing w:before="0" w:after="220" w:line="240" w:lineRule="auto"/>
        <w:ind w:left="0" w:right="0" w:firstLine="0"/>
        <w:jc w:val="left"/>
      </w:pPr>
      <w:r>
        <w:rPr>
          <w:color w:val="000000"/>
          <w:spacing w:val="0"/>
          <w:w w:val="100"/>
          <w:position w:val="0"/>
          <w:shd w:val="clear" w:color="auto" w:fill="auto"/>
          <w:lang w:val="pl-PL" w:eastAsia="pl-PL" w:bidi="pl-PL"/>
        </w:rPr>
        <w:t>Nie występują.</w:t>
      </w:r>
    </w:p>
    <w:p>
      <w:pPr>
        <w:pStyle w:val="Style7"/>
        <w:keepNext w:val="0"/>
        <w:keepLines w:val="0"/>
        <w:widowControl w:val="0"/>
        <w:numPr>
          <w:ilvl w:val="0"/>
          <w:numId w:val="25"/>
        </w:numPr>
        <w:shd w:val="clear" w:color="auto" w:fill="auto"/>
        <w:tabs>
          <w:tab w:pos="334"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SPRZĘT</w:t>
      </w:r>
    </w:p>
    <w:p>
      <w:pPr>
        <w:pStyle w:val="Style5"/>
        <w:keepNext/>
        <w:keepLines/>
        <w:widowControl w:val="0"/>
        <w:numPr>
          <w:ilvl w:val="1"/>
          <w:numId w:val="25"/>
        </w:numPr>
        <w:shd w:val="clear" w:color="auto" w:fill="auto"/>
        <w:tabs>
          <w:tab w:pos="483" w:val="left"/>
        </w:tabs>
        <w:bidi w:val="0"/>
        <w:spacing w:before="0" w:line="240" w:lineRule="auto"/>
        <w:ind w:left="0" w:right="0" w:firstLine="0"/>
        <w:jc w:val="left"/>
      </w:pPr>
      <w:bookmarkStart w:id="114" w:name="bookmark114"/>
      <w:bookmarkStart w:id="115" w:name="bookmark115"/>
      <w:r>
        <w:rPr>
          <w:color w:val="000000"/>
          <w:spacing w:val="0"/>
          <w:w w:val="100"/>
          <w:position w:val="0"/>
          <w:shd w:val="clear" w:color="auto" w:fill="auto"/>
          <w:lang w:val="pl-PL" w:eastAsia="pl-PL" w:bidi="pl-PL"/>
        </w:rPr>
        <w:t>Ogólne wymagania dotyczące sprzętu</w:t>
      </w:r>
      <w:bookmarkEnd w:id="114"/>
      <w:bookmarkEnd w:id="115"/>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wymagania dotyczące sprzętu podano w ST D-M-00.00.00 „Wymagania ogólne” pkt 3.</w:t>
      </w:r>
    </w:p>
    <w:p>
      <w:pPr>
        <w:pStyle w:val="Style5"/>
        <w:keepNext/>
        <w:keepLines/>
        <w:widowControl w:val="0"/>
        <w:numPr>
          <w:ilvl w:val="1"/>
          <w:numId w:val="25"/>
        </w:numPr>
        <w:shd w:val="clear" w:color="auto" w:fill="auto"/>
        <w:tabs>
          <w:tab w:pos="483" w:val="left"/>
        </w:tabs>
        <w:bidi w:val="0"/>
        <w:spacing w:before="0" w:line="240" w:lineRule="auto"/>
        <w:ind w:left="0" w:right="0" w:firstLine="0"/>
        <w:jc w:val="left"/>
      </w:pPr>
      <w:bookmarkStart w:id="116" w:name="bookmark116"/>
      <w:bookmarkStart w:id="117" w:name="bookmark117"/>
      <w:r>
        <w:rPr>
          <w:color w:val="000000"/>
          <w:spacing w:val="0"/>
          <w:w w:val="100"/>
          <w:position w:val="0"/>
          <w:shd w:val="clear" w:color="auto" w:fill="auto"/>
          <w:lang w:val="pl-PL" w:eastAsia="pl-PL" w:bidi="pl-PL"/>
        </w:rPr>
        <w:t>Sprzęt do wykonania robót</w:t>
      </w:r>
      <w:bookmarkEnd w:id="116"/>
      <w:bookmarkEnd w:id="117"/>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Wykonawca przystępujący do wykonania koryta i profilowania podłoża powinien wykazać się możliwością korzystania z następującego sprzętu:</w:t>
      </w:r>
    </w:p>
    <w:p>
      <w:pPr>
        <w:pStyle w:val="Style7"/>
        <w:keepNext w:val="0"/>
        <w:keepLines w:val="0"/>
        <w:widowControl w:val="0"/>
        <w:numPr>
          <w:ilvl w:val="0"/>
          <w:numId w:val="5"/>
        </w:numPr>
        <w:shd w:val="clear" w:color="auto" w:fill="auto"/>
        <w:tabs>
          <w:tab w:pos="301" w:val="left"/>
        </w:tabs>
        <w:bidi w:val="0"/>
        <w:spacing w:before="0" w:after="0" w:line="240" w:lineRule="auto"/>
        <w:ind w:left="300" w:right="0" w:hanging="300"/>
        <w:jc w:val="left"/>
      </w:pPr>
      <w:r>
        <w:rPr>
          <w:color w:val="000000"/>
          <w:spacing w:val="0"/>
          <w:w w:val="100"/>
          <w:position w:val="0"/>
          <w:shd w:val="clear" w:color="auto" w:fill="auto"/>
          <w:lang w:val="pl-PL" w:eastAsia="pl-PL" w:bidi="pl-PL"/>
        </w:rPr>
        <w:t>równiarek lub spycharek uniwersalnych z ukośnie ustawianym lemieszem; Inżynier może dopuścić wykonanie koryta i profilowanie podłoża z zastosowaniem spycharki z lemieszem ustawionym prostopadle do kierunku pracy maszyny,</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koparek z czerpakami profilowymi (przy wykonywaniu wąskich koryt),</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walców statycznych, wibracyjnych lub płyt wibracyjnych.</w:t>
      </w:r>
    </w:p>
    <w:p>
      <w:pPr>
        <w:pStyle w:val="Style7"/>
        <w:keepNext w:val="0"/>
        <w:keepLines w:val="0"/>
        <w:widowControl w:val="0"/>
        <w:shd w:val="clear" w:color="auto" w:fill="auto"/>
        <w:bidi w:val="0"/>
        <w:spacing w:before="0" w:after="220" w:line="240" w:lineRule="auto"/>
        <w:ind w:left="0" w:right="0" w:firstLine="700"/>
        <w:jc w:val="left"/>
      </w:pPr>
      <w:r>
        <w:rPr>
          <w:color w:val="000000"/>
          <w:spacing w:val="0"/>
          <w:w w:val="100"/>
          <w:position w:val="0"/>
          <w:shd w:val="clear" w:color="auto" w:fill="auto"/>
          <w:lang w:val="pl-PL" w:eastAsia="pl-PL" w:bidi="pl-PL"/>
        </w:rPr>
        <w:t>Stosowany sprzęt nie może spowodować niekorzystnego wpływu na właściwości gruntu podłoża.</w:t>
      </w:r>
    </w:p>
    <w:p>
      <w:pPr>
        <w:pStyle w:val="Style7"/>
        <w:keepNext w:val="0"/>
        <w:keepLines w:val="0"/>
        <w:widowControl w:val="0"/>
        <w:numPr>
          <w:ilvl w:val="0"/>
          <w:numId w:val="25"/>
        </w:numPr>
        <w:shd w:val="clear" w:color="auto" w:fill="auto"/>
        <w:tabs>
          <w:tab w:pos="334"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TRANSPORT</w:t>
      </w:r>
    </w:p>
    <w:p>
      <w:pPr>
        <w:pStyle w:val="Style5"/>
        <w:keepNext/>
        <w:keepLines/>
        <w:widowControl w:val="0"/>
        <w:numPr>
          <w:ilvl w:val="1"/>
          <w:numId w:val="25"/>
        </w:numPr>
        <w:shd w:val="clear" w:color="auto" w:fill="auto"/>
        <w:tabs>
          <w:tab w:pos="483" w:val="left"/>
        </w:tabs>
        <w:bidi w:val="0"/>
        <w:spacing w:before="0" w:line="240" w:lineRule="auto"/>
        <w:ind w:left="0" w:right="0" w:firstLine="0"/>
        <w:jc w:val="left"/>
      </w:pPr>
      <w:bookmarkStart w:id="118" w:name="bookmark118"/>
      <w:bookmarkStart w:id="119" w:name="bookmark119"/>
      <w:r>
        <w:rPr>
          <w:color w:val="000000"/>
          <w:spacing w:val="0"/>
          <w:w w:val="100"/>
          <w:position w:val="0"/>
          <w:shd w:val="clear" w:color="auto" w:fill="auto"/>
          <w:lang w:val="pl-PL" w:eastAsia="pl-PL" w:bidi="pl-PL"/>
        </w:rPr>
        <w:t>Ogólne wymagania dotyczące transportu</w:t>
      </w:r>
      <w:bookmarkEnd w:id="118"/>
      <w:bookmarkEnd w:id="119"/>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wymagania dotyczące transportu podano w ST D-M-00.00.00 „Wymagania ogólne” pkt 4.</w:t>
      </w:r>
    </w:p>
    <w:p>
      <w:pPr>
        <w:pStyle w:val="Style5"/>
        <w:keepNext/>
        <w:keepLines/>
        <w:widowControl w:val="0"/>
        <w:numPr>
          <w:ilvl w:val="1"/>
          <w:numId w:val="25"/>
        </w:numPr>
        <w:shd w:val="clear" w:color="auto" w:fill="auto"/>
        <w:tabs>
          <w:tab w:pos="483" w:val="left"/>
        </w:tabs>
        <w:bidi w:val="0"/>
        <w:spacing w:before="0" w:line="240" w:lineRule="auto"/>
        <w:ind w:left="0" w:right="0" w:firstLine="0"/>
        <w:jc w:val="left"/>
      </w:pPr>
      <w:bookmarkStart w:id="120" w:name="bookmark120"/>
      <w:bookmarkStart w:id="121" w:name="bookmark121"/>
      <w:r>
        <w:rPr>
          <w:color w:val="000000"/>
          <w:spacing w:val="0"/>
          <w:w w:val="100"/>
          <w:position w:val="0"/>
          <w:shd w:val="clear" w:color="auto" w:fill="auto"/>
          <w:lang w:val="pl-PL" w:eastAsia="pl-PL" w:bidi="pl-PL"/>
        </w:rPr>
        <w:t>Transport materiałów</w:t>
      </w:r>
      <w:bookmarkEnd w:id="120"/>
      <w:bookmarkEnd w:id="121"/>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Wymagania dotyczące transportu materiałów podano w ST D-04.02.01, D-04.02.02, D-04.03.01 pkt 4</w:t>
      </w:r>
    </w:p>
    <w:p>
      <w:pPr>
        <w:pStyle w:val="Style7"/>
        <w:keepNext w:val="0"/>
        <w:keepLines w:val="0"/>
        <w:widowControl w:val="0"/>
        <w:numPr>
          <w:ilvl w:val="0"/>
          <w:numId w:val="25"/>
        </w:numPr>
        <w:shd w:val="clear" w:color="auto" w:fill="auto"/>
        <w:tabs>
          <w:tab w:pos="31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WYKONANIE ROBÓT</w:t>
      </w:r>
    </w:p>
    <w:p>
      <w:pPr>
        <w:pStyle w:val="Style5"/>
        <w:keepNext/>
        <w:keepLines/>
        <w:widowControl w:val="0"/>
        <w:numPr>
          <w:ilvl w:val="1"/>
          <w:numId w:val="25"/>
        </w:numPr>
        <w:shd w:val="clear" w:color="auto" w:fill="auto"/>
        <w:tabs>
          <w:tab w:pos="422" w:val="left"/>
        </w:tabs>
        <w:bidi w:val="0"/>
        <w:spacing w:before="0" w:line="240" w:lineRule="auto"/>
        <w:ind w:left="0" w:right="0" w:firstLine="0"/>
        <w:jc w:val="both"/>
      </w:pPr>
      <w:bookmarkStart w:id="122" w:name="bookmark122"/>
      <w:bookmarkStart w:id="123" w:name="bookmark123"/>
      <w:r>
        <w:rPr>
          <w:color w:val="000000"/>
          <w:spacing w:val="0"/>
          <w:w w:val="100"/>
          <w:position w:val="0"/>
          <w:shd w:val="clear" w:color="auto" w:fill="auto"/>
          <w:lang w:val="pl-PL" w:eastAsia="pl-PL" w:bidi="pl-PL"/>
        </w:rPr>
        <w:t>Ogólne zasady wykonania robót</w:t>
      </w:r>
      <w:bookmarkEnd w:id="122"/>
      <w:bookmarkEnd w:id="123"/>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Ogólne zasady wykonania robót podano w ST D-M-00.00.00 „Wymagania ogólne” pkt 5.</w:t>
      </w:r>
    </w:p>
    <w:p>
      <w:pPr>
        <w:pStyle w:val="Style5"/>
        <w:keepNext/>
        <w:keepLines/>
        <w:widowControl w:val="0"/>
        <w:numPr>
          <w:ilvl w:val="1"/>
          <w:numId w:val="25"/>
        </w:numPr>
        <w:shd w:val="clear" w:color="auto" w:fill="auto"/>
        <w:tabs>
          <w:tab w:pos="422" w:val="left"/>
        </w:tabs>
        <w:bidi w:val="0"/>
        <w:spacing w:before="0" w:line="240" w:lineRule="auto"/>
        <w:ind w:left="0" w:right="0" w:firstLine="0"/>
        <w:jc w:val="both"/>
      </w:pPr>
      <w:bookmarkStart w:id="124" w:name="bookmark124"/>
      <w:bookmarkStart w:id="125" w:name="bookmark125"/>
      <w:r>
        <w:rPr>
          <w:color w:val="000000"/>
          <w:spacing w:val="0"/>
          <w:w w:val="100"/>
          <w:position w:val="0"/>
          <w:shd w:val="clear" w:color="auto" w:fill="auto"/>
          <w:lang w:val="pl-PL" w:eastAsia="pl-PL" w:bidi="pl-PL"/>
        </w:rPr>
        <w:t>Warunki przystąpienia do robót</w:t>
      </w:r>
      <w:bookmarkEnd w:id="124"/>
      <w:bookmarkEnd w:id="125"/>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 czny ch.</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W wykonanym korycie oraz po wyprofilowanym i zagęszczonym podłożu nie może odbywać się ruch budowlany, niezwiązany bezpośrednio z wykonaniem pierwszej warstwy nawierzchni.</w:t>
      </w:r>
    </w:p>
    <w:p>
      <w:pPr>
        <w:pStyle w:val="Style5"/>
        <w:keepNext/>
        <w:keepLines/>
        <w:widowControl w:val="0"/>
        <w:numPr>
          <w:ilvl w:val="1"/>
          <w:numId w:val="25"/>
        </w:numPr>
        <w:shd w:val="clear" w:color="auto" w:fill="auto"/>
        <w:tabs>
          <w:tab w:pos="422" w:val="left"/>
        </w:tabs>
        <w:bidi w:val="0"/>
        <w:spacing w:before="0" w:line="240" w:lineRule="auto"/>
        <w:ind w:left="0" w:right="0" w:firstLine="0"/>
        <w:jc w:val="both"/>
      </w:pPr>
      <w:bookmarkStart w:id="126" w:name="bookmark126"/>
      <w:bookmarkStart w:id="127" w:name="bookmark127"/>
      <w:r>
        <w:rPr>
          <w:color w:val="000000"/>
          <w:spacing w:val="0"/>
          <w:w w:val="100"/>
          <w:position w:val="0"/>
          <w:shd w:val="clear" w:color="auto" w:fill="auto"/>
          <w:lang w:val="pl-PL" w:eastAsia="pl-PL" w:bidi="pl-PL"/>
        </w:rPr>
        <w:t>Wykonanie koryta</w:t>
      </w:r>
      <w:bookmarkEnd w:id="126"/>
      <w:bookmarkEnd w:id="127"/>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Paliki lub szpilki do prawidłowego ukształtowania koryta w planie i profilu powinny być wcześniej przygotowane.</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Rodzaj sprzętu, a w szczególności jego moc należy dostosować do rodzaju gruntu, w którym prowadzone są roboty i do trudności jego odspojenia.</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Koryto można wykonywać ręcznie, gdy jego szerokość nie pozwala na zastosowanie maszyn, na przykład na poszerzeniach lub w przypadku robót o małym zakresie. Sposób wykonania musi być zaakceptowany przez Inżyniera.</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Grunt odspojony w czasie wykonywania koryta powinien być wykorzystany zgodnie z ustaleniami dokumentacji projektowej i SST, tj. wbudowany w nasyp lub odwieziony na odkład w miejsce wskazane przez Inżyniera.</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Profilowanie i zagęszczenie podłoża należy wykonać zgodnie z zasadami określonymi w pkt 5.4.</w:t>
      </w:r>
    </w:p>
    <w:p>
      <w:pPr>
        <w:pStyle w:val="Style5"/>
        <w:keepNext/>
        <w:keepLines/>
        <w:widowControl w:val="0"/>
        <w:numPr>
          <w:ilvl w:val="1"/>
          <w:numId w:val="25"/>
        </w:numPr>
        <w:shd w:val="clear" w:color="auto" w:fill="auto"/>
        <w:tabs>
          <w:tab w:pos="422" w:val="left"/>
        </w:tabs>
        <w:bidi w:val="0"/>
        <w:spacing w:before="0" w:line="240" w:lineRule="auto"/>
        <w:ind w:left="0" w:right="0" w:firstLine="0"/>
        <w:jc w:val="both"/>
      </w:pPr>
      <w:bookmarkStart w:id="128" w:name="bookmark128"/>
      <w:bookmarkStart w:id="129" w:name="bookmark129"/>
      <w:r>
        <w:rPr>
          <w:color w:val="000000"/>
          <w:spacing w:val="0"/>
          <w:w w:val="100"/>
          <w:position w:val="0"/>
          <w:shd w:val="clear" w:color="auto" w:fill="auto"/>
          <w:lang w:val="pl-PL" w:eastAsia="pl-PL" w:bidi="pl-PL"/>
        </w:rPr>
        <w:t>Profilowanie i zagęszczanie podłoża</w:t>
      </w:r>
      <w:bookmarkEnd w:id="128"/>
      <w:bookmarkEnd w:id="129"/>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Przed przystąpieniem do profilowania podłoże powinno być oczyszczone ze wszelkich zanieczyszczeń.</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Do profilowania podłoża należy stosować równiarki. Ścięty grunt powinien być wykorzystany w robotach ziemnych lub w inny sposób zaakceptowany przez Inżyniera.</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pPr>
        <w:pStyle w:val="Style16"/>
        <w:keepNext w:val="0"/>
        <w:keepLines w:val="0"/>
        <w:widowControl w:val="0"/>
        <w:shd w:val="clear" w:color="auto" w:fill="auto"/>
        <w:bidi w:val="0"/>
        <w:spacing w:before="0" w:after="0" w:line="240" w:lineRule="auto"/>
        <w:ind w:left="43" w:right="0" w:firstLine="0"/>
        <w:jc w:val="left"/>
      </w:pPr>
      <w:r>
        <w:rPr>
          <w:color w:val="000000"/>
          <w:spacing w:val="0"/>
          <w:w w:val="100"/>
          <w:position w:val="0"/>
          <w:shd w:val="clear" w:color="auto" w:fill="auto"/>
          <w:lang w:val="pl-PL" w:eastAsia="pl-PL" w:bidi="pl-PL"/>
        </w:rPr>
        <w:t>Tablica 1. Minimalne wartości wskaźnika zagęszczenia podłoża (I</w:t>
      </w:r>
      <w:r>
        <w:rPr>
          <w:color w:val="000000"/>
          <w:spacing w:val="0"/>
          <w:w w:val="100"/>
          <w:position w:val="0"/>
          <w:shd w:val="clear" w:color="auto" w:fill="auto"/>
          <w:vertAlign w:val="subscript"/>
          <w:lang w:val="pl-PL" w:eastAsia="pl-PL" w:bidi="pl-PL"/>
        </w:rPr>
        <w:t>s</w:t>
      </w:r>
      <w:r>
        <w:rPr>
          <w:color w:val="000000"/>
          <w:spacing w:val="0"/>
          <w:w w:val="100"/>
          <w:position w:val="0"/>
          <w:shd w:val="clear" w:color="auto" w:fill="auto"/>
          <w:lang w:val="pl-PL" w:eastAsia="pl-PL" w:bidi="pl-PL"/>
        </w:rPr>
        <w:t>)</w:t>
      </w:r>
    </w:p>
    <w:tbl>
      <w:tblPr>
        <w:tblOverlap w:val="never"/>
        <w:jc w:val="left"/>
        <w:tblLayout w:type="fixed"/>
      </w:tblPr>
      <w:tblGrid>
        <w:gridCol w:w="2784"/>
        <w:gridCol w:w="1502"/>
        <w:gridCol w:w="1459"/>
        <w:gridCol w:w="1474"/>
      </w:tblGrid>
      <w:tr>
        <w:trPr>
          <w:trHeight w:val="245"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pl-PL" w:eastAsia="pl-PL" w:bidi="pl-PL"/>
              </w:rPr>
              <w:t>Strefa korpusu</w:t>
            </w:r>
          </w:p>
        </w:tc>
        <w:tc>
          <w:tcPr>
            <w:gridSpan w:val="3"/>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Minimalna wartość I</w:t>
            </w:r>
            <w:r>
              <w:rPr>
                <w:color w:val="000000"/>
                <w:spacing w:val="0"/>
                <w:w w:val="100"/>
                <w:position w:val="0"/>
                <w:shd w:val="clear" w:color="auto" w:fill="auto"/>
                <w:vertAlign w:val="subscript"/>
                <w:lang w:val="pl-PL" w:eastAsia="pl-PL" w:bidi="pl-PL"/>
              </w:rPr>
              <w:t>s</w:t>
            </w:r>
            <w:r>
              <w:rPr>
                <w:color w:val="000000"/>
                <w:spacing w:val="0"/>
                <w:w w:val="100"/>
                <w:position w:val="0"/>
                <w:shd w:val="clear" w:color="auto" w:fill="auto"/>
                <w:lang w:val="pl-PL" w:eastAsia="pl-PL" w:bidi="pl-PL"/>
              </w:rPr>
              <w:t xml:space="preserve"> dla:</w:t>
            </w:r>
          </w:p>
        </w:tc>
      </w:tr>
      <w:tr>
        <w:trPr>
          <w:trHeight w:val="226" w:hRule="exact"/>
        </w:trPr>
        <w:tc>
          <w:tcPr>
            <w:vMerge/>
            <w:tcBorders>
              <w:left w:val="single" w:sz="4"/>
            </w:tcBorders>
            <w:shd w:val="clear" w:color="auto" w:fill="FFFFFF"/>
            <w:vAlign w:val="center"/>
          </w:tcPr>
          <w:p>
            <w:pPr/>
          </w:p>
        </w:tc>
        <w:tc>
          <w:tcPr>
            <w:vMerge w:val="restart"/>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59" w:lineRule="auto"/>
              <w:ind w:left="0" w:right="0" w:firstLine="0"/>
              <w:jc w:val="center"/>
            </w:pPr>
            <w:r>
              <w:rPr>
                <w:color w:val="000000"/>
                <w:spacing w:val="0"/>
                <w:w w:val="100"/>
                <w:position w:val="0"/>
                <w:shd w:val="clear" w:color="auto" w:fill="auto"/>
                <w:lang w:val="pl-PL" w:eastAsia="pl-PL" w:bidi="pl-PL"/>
              </w:rPr>
              <w:t>Autostrad i dróg ekspresowych</w:t>
            </w:r>
          </w:p>
        </w:tc>
        <w:tc>
          <w:tcPr>
            <w:gridSpan w:val="2"/>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Innvch dróg</w:t>
            </w:r>
          </w:p>
        </w:tc>
      </w:tr>
      <w:tr>
        <w:trPr>
          <w:trHeight w:val="384" w:hRule="exact"/>
        </w:trPr>
        <w:tc>
          <w:tcPr>
            <w:vMerge/>
            <w:tcBorders>
              <w:left w:val="single" w:sz="4"/>
            </w:tcBorders>
            <w:shd w:val="clear" w:color="auto" w:fill="FFFFFF"/>
            <w:vAlign w:val="center"/>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280" w:right="0" w:firstLine="0"/>
              <w:jc w:val="left"/>
              <w:rPr>
                <w:sz w:val="15"/>
                <w:szCs w:val="15"/>
              </w:rPr>
            </w:pPr>
            <w:r>
              <w:rPr>
                <w:color w:val="000000"/>
                <w:spacing w:val="0"/>
                <w:w w:val="100"/>
                <w:position w:val="0"/>
                <w:sz w:val="15"/>
                <w:szCs w:val="15"/>
                <w:shd w:val="clear" w:color="auto" w:fill="auto"/>
                <w:lang w:val="pl-PL" w:eastAsia="pl-PL" w:bidi="pl-PL"/>
              </w:rPr>
              <w:t>Ruch ciężki i bardzo ciężki</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54" w:lineRule="auto"/>
              <w:ind w:left="0" w:right="0" w:firstLine="0"/>
              <w:jc w:val="center"/>
              <w:rPr>
                <w:sz w:val="15"/>
                <w:szCs w:val="15"/>
              </w:rPr>
            </w:pPr>
            <w:r>
              <w:rPr>
                <w:color w:val="000000"/>
                <w:spacing w:val="0"/>
                <w:w w:val="100"/>
                <w:position w:val="0"/>
                <w:sz w:val="15"/>
                <w:szCs w:val="15"/>
                <w:shd w:val="clear" w:color="auto" w:fill="auto"/>
                <w:lang w:val="pl-PL" w:eastAsia="pl-PL" w:bidi="pl-PL"/>
              </w:rPr>
              <w:t>Ruch mniejszy od ciężkiego</w:t>
            </w:r>
          </w:p>
        </w:tc>
      </w:tr>
      <w:tr>
        <w:trPr>
          <w:trHeight w:val="307"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Górna warstwa o grubości 20 cm</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1,03</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1,00</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1,00</w:t>
            </w:r>
          </w:p>
        </w:tc>
      </w:tr>
      <w:tr>
        <w:trPr>
          <w:trHeight w:val="470" w:hRule="exact"/>
        </w:trPr>
        <w:tc>
          <w:tcPr>
            <w:tcBorders>
              <w:top w:val="single" w:sz="4"/>
              <w:left w:val="single" w:sz="4"/>
              <w:bottom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Na głębokości od 20 do 50 cm od powierzchni podłoża</w:t>
            </w:r>
          </w:p>
        </w:tc>
        <w:tc>
          <w:tcPr>
            <w:tcBorders>
              <w:top w:val="single" w:sz="4"/>
              <w:left w:val="single" w:sz="4"/>
              <w:bottom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1,00</w:t>
            </w:r>
          </w:p>
        </w:tc>
        <w:tc>
          <w:tcPr>
            <w:tcBorders>
              <w:top w:val="single" w:sz="4"/>
              <w:left w:val="single" w:sz="4"/>
              <w:bottom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1,00</w:t>
            </w:r>
          </w:p>
        </w:tc>
        <w:tc>
          <w:tcPr>
            <w:tcBorders>
              <w:top w:val="single" w:sz="4"/>
              <w:left w:val="single" w:sz="4"/>
              <w:bottom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0,97</w:t>
            </w:r>
          </w:p>
        </w:tc>
      </w:tr>
    </w:tbl>
    <w:p>
      <w:pPr>
        <w:widowControl w:val="0"/>
        <w:spacing w:after="219" w:line="1" w:lineRule="exact"/>
      </w:pP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Wilgotność gruntu podłoża podczas zagęszczania powinna być równa wilgotności optymalnej z tolerancją od -20% do +10%.</w:t>
      </w:r>
    </w:p>
    <w:p>
      <w:pPr>
        <w:pStyle w:val="Style5"/>
        <w:keepNext/>
        <w:keepLines/>
        <w:widowControl w:val="0"/>
        <w:numPr>
          <w:ilvl w:val="1"/>
          <w:numId w:val="25"/>
        </w:numPr>
        <w:shd w:val="clear" w:color="auto" w:fill="auto"/>
        <w:tabs>
          <w:tab w:pos="427" w:val="left"/>
        </w:tabs>
        <w:bidi w:val="0"/>
        <w:spacing w:before="0" w:line="240" w:lineRule="auto"/>
        <w:ind w:left="0" w:right="0" w:firstLine="0"/>
        <w:jc w:val="both"/>
      </w:pPr>
      <w:bookmarkStart w:id="130" w:name="bookmark130"/>
      <w:bookmarkStart w:id="131" w:name="bookmark131"/>
      <w:r>
        <w:rPr>
          <w:color w:val="000000"/>
          <w:spacing w:val="0"/>
          <w:w w:val="100"/>
          <w:position w:val="0"/>
          <w:shd w:val="clear" w:color="auto" w:fill="auto"/>
          <w:lang w:val="pl-PL" w:eastAsia="pl-PL" w:bidi="pl-PL"/>
        </w:rPr>
        <w:t>Utrzymanie koryta oraz wyprofilowanego i zagęszczonego podłoża</w:t>
      </w:r>
      <w:bookmarkEnd w:id="130"/>
      <w:bookmarkEnd w:id="131"/>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Podłoże (koryto) po wyprofilowaniu i zagęszczeniu powinno być utrzymywane w dobrym stanie.</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Jeżeli po wykonaniu robót związanych z profilowaniem i zagęszczeniem poatoza nastąpi przerwa w robotach i Wykonawca nie przystąpi natychmiast do układania warstw nawierzchni, to powinien on zabezpieczyć podłoże przed nadmiernym zawilgoceniem, na przykład przez rozłożenie folii lub w inny sposób zaakceptowany przez Inżyniera.</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Jeżeli wyprofilowane i zagęszczone podłoże uległo nadmiernemu zawilgoceniu, to do układania kolejnej warstwy można przystąpić dopiero po jego naturalnym osuszeniu.</w:t>
      </w:r>
    </w:p>
    <w:p>
      <w:pPr>
        <w:pStyle w:val="Style7"/>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Po osuszeniu podłoża Inżynier oceni jego stan i ewentualnie zaleci wykonanie niezbędnych napraw. Jeżeli zawilgocenie nastąpiło wskutek zaniedbania Wykonawcy, to naprawę wykona on na własny koszt.</w:t>
      </w:r>
    </w:p>
    <w:p>
      <w:pPr>
        <w:pStyle w:val="Style7"/>
        <w:keepNext w:val="0"/>
        <w:keepLines w:val="0"/>
        <w:widowControl w:val="0"/>
        <w:numPr>
          <w:ilvl w:val="0"/>
          <w:numId w:val="25"/>
        </w:numPr>
        <w:shd w:val="clear" w:color="auto" w:fill="auto"/>
        <w:tabs>
          <w:tab w:pos="432"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KONTROLA JAKOŚCI ROBÓT</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32" w:name="bookmark132"/>
      <w:bookmarkStart w:id="133" w:name="bookmark133"/>
      <w:r>
        <w:rPr>
          <w:color w:val="000000"/>
          <w:spacing w:val="0"/>
          <w:w w:val="100"/>
          <w:position w:val="0"/>
          <w:shd w:val="clear" w:color="auto" w:fill="auto"/>
          <w:lang w:val="pl-PL" w:eastAsia="pl-PL" w:bidi="pl-PL"/>
        </w:rPr>
        <w:t>Ogólne zasady kontroli jakości robót</w:t>
      </w:r>
      <w:bookmarkEnd w:id="132"/>
      <w:bookmarkEnd w:id="133"/>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zasady kontroli jakości robót podano w ST D-M-00.00.00 „Wymagania ogólne” pkt 6.</w:t>
      </w:r>
    </w:p>
    <w:p>
      <w:pPr>
        <w:pStyle w:val="Style5"/>
        <w:keepNext/>
        <w:keepLines/>
        <w:widowControl w:val="0"/>
        <w:numPr>
          <w:ilvl w:val="1"/>
          <w:numId w:val="25"/>
        </w:numPr>
        <w:shd w:val="clear" w:color="auto" w:fill="auto"/>
        <w:tabs>
          <w:tab w:pos="478" w:val="left"/>
        </w:tabs>
        <w:bidi w:val="0"/>
        <w:spacing w:before="0" w:line="240" w:lineRule="auto"/>
        <w:ind w:left="0" w:right="0" w:firstLine="0"/>
        <w:jc w:val="left"/>
      </w:pPr>
      <w:bookmarkStart w:id="134" w:name="bookmark134"/>
      <w:bookmarkStart w:id="135" w:name="bookmark135"/>
      <w:r>
        <w:rPr>
          <w:color w:val="000000"/>
          <w:spacing w:val="0"/>
          <w:w w:val="100"/>
          <w:position w:val="0"/>
          <w:shd w:val="clear" w:color="auto" w:fill="auto"/>
          <w:lang w:val="pl-PL" w:eastAsia="pl-PL" w:bidi="pl-PL"/>
        </w:rPr>
        <w:t>Badania w czasie robót</w:t>
      </w:r>
      <w:bookmarkEnd w:id="134"/>
      <w:bookmarkEnd w:id="135"/>
    </w:p>
    <w:p>
      <w:pPr>
        <w:pStyle w:val="Style7"/>
        <w:keepNext w:val="0"/>
        <w:keepLines w:val="0"/>
        <w:widowControl w:val="0"/>
        <w:numPr>
          <w:ilvl w:val="2"/>
          <w:numId w:val="25"/>
        </w:numPr>
        <w:shd w:val="clear" w:color="auto" w:fill="auto"/>
        <w:tabs>
          <w:tab w:pos="622" w:val="left"/>
        </w:tabs>
        <w:bidi w:val="0"/>
        <w:spacing w:before="0" w:line="240" w:lineRule="auto"/>
        <w:ind w:left="0" w:right="0" w:firstLine="0"/>
        <w:jc w:val="left"/>
      </w:pPr>
      <w:r>
        <w:rPr>
          <w:color w:val="000000"/>
          <w:spacing w:val="0"/>
          <w:w w:val="100"/>
          <w:position w:val="0"/>
          <w:shd w:val="clear" w:color="auto" w:fill="auto"/>
          <w:lang w:val="pl-PL" w:eastAsia="pl-PL" w:bidi="pl-PL"/>
        </w:rPr>
        <w:t>Częstotliwość oraz zakres badań i pomiarów</w:t>
      </w:r>
    </w:p>
    <w:p>
      <w:pPr>
        <w:pStyle w:val="Style7"/>
        <w:keepNext w:val="0"/>
        <w:keepLines w:val="0"/>
        <w:widowControl w:val="0"/>
        <w:shd w:val="clear" w:color="auto" w:fill="auto"/>
        <w:bidi w:val="0"/>
        <w:spacing w:before="0" w:line="233" w:lineRule="auto"/>
        <w:ind w:left="0" w:right="0" w:firstLine="0"/>
        <w:jc w:val="left"/>
      </w:pPr>
      <w:r>
        <w:rPr>
          <w:color w:val="000000"/>
          <w:spacing w:val="0"/>
          <w:w w:val="100"/>
          <w:position w:val="0"/>
          <w:shd w:val="clear" w:color="auto" w:fill="auto"/>
          <w:lang w:val="pl-PL" w:eastAsia="pl-PL" w:bidi="pl-PL"/>
        </w:rPr>
        <w:t>Częstotliwość oraz zakres badań i pomiarów dotyczących cech geometrycznych i zagęszczenia koryta i wyprofilowanego podłoża podaje tablica 2.</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Tablica 2. Częstotliwość oraz zakres badań i pomiarów wykonanego koryta i wyprofilowanego podłoża</w:t>
      </w:r>
    </w:p>
    <w:tbl>
      <w:tblPr>
        <w:tblOverlap w:val="never"/>
        <w:jc w:val="left"/>
        <w:tblLayout w:type="fixed"/>
      </w:tblPr>
      <w:tblGrid>
        <w:gridCol w:w="485"/>
        <w:gridCol w:w="2160"/>
        <w:gridCol w:w="4531"/>
      </w:tblGrid>
      <w:tr>
        <w:trPr>
          <w:trHeight w:val="542"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Lp.</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Wyszczególnienie badań i pomiarów</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Minimalna częstotliwość badań i pomiarów</w:t>
            </w:r>
          </w:p>
        </w:tc>
      </w:tr>
      <w:tr>
        <w:trPr>
          <w:trHeight w:val="365"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1</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Szerokość koryta</w:t>
            </w:r>
          </w:p>
        </w:tc>
        <w:tc>
          <w:tcPr>
            <w:tcBorders>
              <w:top w:val="single" w:sz="4"/>
              <w:left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10 razy na 1 km</w:t>
            </w:r>
          </w:p>
        </w:tc>
      </w:tr>
      <w:tr>
        <w:trPr>
          <w:trHeight w:val="350"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2</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Równość podłużna</w:t>
            </w:r>
          </w:p>
        </w:tc>
        <w:tc>
          <w:tcPr>
            <w:tcBorders>
              <w:top w:val="single" w:sz="4"/>
              <w:left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co 20 m na każdym pasie ruchu</w:t>
            </w:r>
          </w:p>
        </w:tc>
      </w:tr>
      <w:tr>
        <w:trPr>
          <w:trHeight w:val="35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3</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Równość poprzeczna</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10 razy na 1 km</w:t>
            </w:r>
          </w:p>
        </w:tc>
      </w:tr>
      <w:tr>
        <w:trPr>
          <w:trHeight w:val="35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4</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Spadki poprzeczne</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10 razy na 1 km</w:t>
            </w:r>
          </w:p>
        </w:tc>
      </w:tr>
      <w:tr>
        <w:trPr>
          <w:trHeight w:val="475"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5</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Rzędne wysokościowe</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co 25 m w osi jezdni i na jej krawędziach dla autostrad i dróg ekspresowych, co 100 m dla pozostaKch dróg</w:t>
            </w:r>
          </w:p>
        </w:tc>
      </w:tr>
      <w:tr>
        <w:trPr>
          <w:trHeight w:val="518"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6</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 xml:space="preserve">Ukształtowanie osi w planie </w:t>
            </w:r>
            <w:r>
              <w:rPr>
                <w:color w:val="000000"/>
                <w:spacing w:val="0"/>
                <w:w w:val="100"/>
                <w:position w:val="0"/>
                <w:shd w:val="clear" w:color="auto" w:fill="auto"/>
                <w:vertAlign w:val="superscript"/>
                <w:lang w:val="pl-PL" w:eastAsia="pl-PL" w:bidi="pl-PL"/>
              </w:rPr>
              <w:t>ł)</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co 25 m w osi jezdni i na jej krawędziach dla autostrad i dróg ekspresowych, co 100 m dla pozostałych dróg</w:t>
            </w:r>
          </w:p>
        </w:tc>
      </w:tr>
      <w:tr>
        <w:trPr>
          <w:trHeight w:val="533"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7</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Zagęszczenie, wilgotność gruntu podłoża</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 2 punktach na dziennej działce roboczej, lecz nie rzadziej niż raz na 600 m</w:t>
            </w:r>
            <w:r>
              <w:rPr>
                <w:color w:val="000000"/>
                <w:spacing w:val="0"/>
                <w:w w:val="100"/>
                <w:position w:val="0"/>
                <w:shd w:val="clear" w:color="auto" w:fill="auto"/>
                <w:vertAlign w:val="superscript"/>
                <w:lang w:val="pl-PL" w:eastAsia="pl-PL" w:bidi="pl-PL"/>
              </w:rPr>
              <w:t>2</w:t>
            </w:r>
          </w:p>
        </w:tc>
      </w:tr>
      <w:tr>
        <w:trPr>
          <w:trHeight w:val="542" w:hRule="exact"/>
        </w:trPr>
        <w:tc>
          <w:tcPr>
            <w:gridSpan w:val="3"/>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 Dodatkowe pomiary spadków poprzecznych i ukształtowania osi w planie należy wykonać w punktach głównych łuków poziomych</w:t>
            </w:r>
          </w:p>
        </w:tc>
      </w:tr>
    </w:tbl>
    <w:p>
      <w:pPr>
        <w:widowControl w:val="0"/>
        <w:spacing w:after="219" w:line="1" w:lineRule="exact"/>
      </w:pPr>
    </w:p>
    <w:p>
      <w:pPr>
        <w:pStyle w:val="Style7"/>
        <w:keepNext w:val="0"/>
        <w:keepLines w:val="0"/>
        <w:widowControl w:val="0"/>
        <w:numPr>
          <w:ilvl w:val="2"/>
          <w:numId w:val="25"/>
        </w:numPr>
        <w:shd w:val="clear" w:color="auto" w:fill="auto"/>
        <w:tabs>
          <w:tab w:pos="618" w:val="left"/>
        </w:tabs>
        <w:bidi w:val="0"/>
        <w:spacing w:before="0" w:line="254" w:lineRule="auto"/>
        <w:ind w:left="0" w:right="0" w:firstLine="0"/>
        <w:jc w:val="left"/>
      </w:pPr>
      <w:r>
        <w:rPr>
          <w:color w:val="000000"/>
          <w:spacing w:val="0"/>
          <w:w w:val="100"/>
          <w:position w:val="0"/>
          <w:shd w:val="clear" w:color="auto" w:fill="auto"/>
          <w:lang w:val="pl-PL" w:eastAsia="pl-PL" w:bidi="pl-PL"/>
        </w:rPr>
        <w:t>Szerokość koryta (profilowanego podłoża)</w:t>
      </w:r>
    </w:p>
    <w:p>
      <w:pPr>
        <w:pStyle w:val="Style7"/>
        <w:keepNext w:val="0"/>
        <w:keepLines w:val="0"/>
        <w:widowControl w:val="0"/>
        <w:shd w:val="clear" w:color="auto" w:fill="auto"/>
        <w:bidi w:val="0"/>
        <w:spacing w:before="0" w:line="254" w:lineRule="auto"/>
        <w:ind w:left="0" w:right="0" w:firstLine="0"/>
        <w:jc w:val="left"/>
      </w:pPr>
      <w:r>
        <w:rPr>
          <w:color w:val="000000"/>
          <w:spacing w:val="0"/>
          <w:w w:val="100"/>
          <w:position w:val="0"/>
          <w:shd w:val="clear" w:color="auto" w:fill="auto"/>
          <w:lang w:val="pl-PL" w:eastAsia="pl-PL" w:bidi="pl-PL"/>
        </w:rPr>
        <w:t>Szerokość koryta i profilowanego podłoża nie może różnić się od szerokości projektowanej o więcej niż +10 cm i -5 cm.</w:t>
      </w:r>
    </w:p>
    <w:p>
      <w:pPr>
        <w:pStyle w:val="Style7"/>
        <w:keepNext w:val="0"/>
        <w:keepLines w:val="0"/>
        <w:widowControl w:val="0"/>
        <w:numPr>
          <w:ilvl w:val="2"/>
          <w:numId w:val="25"/>
        </w:numPr>
        <w:shd w:val="clear" w:color="auto" w:fill="auto"/>
        <w:tabs>
          <w:tab w:pos="622" w:val="left"/>
        </w:tabs>
        <w:bidi w:val="0"/>
        <w:spacing w:before="0" w:line="254" w:lineRule="auto"/>
        <w:ind w:left="0" w:right="0" w:firstLine="0"/>
        <w:jc w:val="left"/>
      </w:pPr>
      <w:r>
        <w:rPr>
          <w:color w:val="000000"/>
          <w:spacing w:val="0"/>
          <w:w w:val="100"/>
          <w:position w:val="0"/>
          <w:shd w:val="clear" w:color="auto" w:fill="auto"/>
          <w:lang w:val="pl-PL" w:eastAsia="pl-PL" w:bidi="pl-PL"/>
        </w:rPr>
        <w:t>Równość koryta (profilowanego podłoża)</w:t>
      </w:r>
    </w:p>
    <w:p>
      <w:pPr>
        <w:pStyle w:val="Style7"/>
        <w:keepNext w:val="0"/>
        <w:keepLines w:val="0"/>
        <w:widowControl w:val="0"/>
        <w:shd w:val="clear" w:color="auto" w:fill="auto"/>
        <w:bidi w:val="0"/>
        <w:spacing w:before="0" w:after="0" w:line="264" w:lineRule="auto"/>
        <w:ind w:left="0" w:right="0" w:firstLine="0"/>
        <w:jc w:val="both"/>
      </w:pPr>
      <w:r>
        <w:rPr>
          <w:color w:val="000000"/>
          <w:spacing w:val="0"/>
          <w:w w:val="100"/>
          <w:position w:val="0"/>
          <w:shd w:val="clear" w:color="auto" w:fill="auto"/>
          <w:lang w:val="pl-PL" w:eastAsia="pl-PL" w:bidi="pl-PL"/>
        </w:rPr>
        <w:t>Nierówności podłużne koryta i profilowanego podłoża należy mierzyć 4-metrową łata zgodnie z normą BN-68/8931-04 [4].</w:t>
      </w:r>
    </w:p>
    <w:p>
      <w:pPr>
        <w:pStyle w:val="Style7"/>
        <w:keepNext w:val="0"/>
        <w:keepLines w:val="0"/>
        <w:widowControl w:val="0"/>
        <w:shd w:val="clear" w:color="auto" w:fill="auto"/>
        <w:bidi w:val="0"/>
        <w:spacing w:before="0" w:after="0" w:line="216" w:lineRule="auto"/>
        <w:ind w:left="0" w:right="0" w:firstLine="700"/>
        <w:jc w:val="left"/>
      </w:pPr>
      <w:r>
        <w:rPr>
          <w:color w:val="000000"/>
          <w:spacing w:val="0"/>
          <w:w w:val="100"/>
          <w:position w:val="0"/>
          <w:shd w:val="clear" w:color="auto" w:fill="auto"/>
          <w:lang w:val="pl-PL" w:eastAsia="pl-PL" w:bidi="pl-PL"/>
        </w:rPr>
        <w:t>Nierówności poprzeczne należy mierzyć 4-metrową łatą.</w:t>
      </w:r>
    </w:p>
    <w:p>
      <w:pPr>
        <w:pStyle w:val="Style7"/>
        <w:keepNext w:val="0"/>
        <w:keepLines w:val="0"/>
        <w:widowControl w:val="0"/>
        <w:shd w:val="clear" w:color="auto" w:fill="auto"/>
        <w:bidi w:val="0"/>
        <w:spacing w:before="0" w:line="254" w:lineRule="auto"/>
        <w:ind w:left="0" w:right="0" w:firstLine="700"/>
        <w:jc w:val="both"/>
      </w:pPr>
      <w:r>
        <w:rPr>
          <w:color w:val="000000"/>
          <w:spacing w:val="0"/>
          <w:w w:val="100"/>
          <w:position w:val="0"/>
          <w:shd w:val="clear" w:color="auto" w:fill="auto"/>
          <w:lang w:val="pl-PL" w:eastAsia="pl-PL" w:bidi="pl-PL"/>
        </w:rPr>
        <w:t>Nierówności nie mogą przekraczać 20 mm.</w:t>
      </w:r>
    </w:p>
    <w:p>
      <w:pPr>
        <w:pStyle w:val="Style7"/>
        <w:keepNext w:val="0"/>
        <w:keepLines w:val="0"/>
        <w:widowControl w:val="0"/>
        <w:numPr>
          <w:ilvl w:val="2"/>
          <w:numId w:val="25"/>
        </w:numPr>
        <w:shd w:val="clear" w:color="auto" w:fill="auto"/>
        <w:tabs>
          <w:tab w:pos="622" w:val="left"/>
        </w:tabs>
        <w:bidi w:val="0"/>
        <w:spacing w:before="0" w:line="254" w:lineRule="auto"/>
        <w:ind w:left="0" w:right="0" w:firstLine="0"/>
        <w:jc w:val="left"/>
      </w:pPr>
      <w:r>
        <w:rPr>
          <w:color w:val="000000"/>
          <w:spacing w:val="0"/>
          <w:w w:val="100"/>
          <w:position w:val="0"/>
          <w:shd w:val="clear" w:color="auto" w:fill="auto"/>
          <w:lang w:val="pl-PL" w:eastAsia="pl-PL" w:bidi="pl-PL"/>
        </w:rPr>
        <w:t>Spadki poprzeczne</w:t>
      </w:r>
    </w:p>
    <w:p>
      <w:pPr>
        <w:pStyle w:val="Style7"/>
        <w:keepNext w:val="0"/>
        <w:keepLines w:val="0"/>
        <w:widowControl w:val="0"/>
        <w:shd w:val="clear" w:color="auto" w:fill="auto"/>
        <w:bidi w:val="0"/>
        <w:spacing w:before="0" w:line="254" w:lineRule="auto"/>
        <w:ind w:left="0" w:right="0" w:firstLine="0"/>
        <w:jc w:val="left"/>
      </w:pPr>
      <w:r>
        <w:rPr>
          <w:color w:val="000000"/>
          <w:spacing w:val="0"/>
          <w:w w:val="100"/>
          <w:position w:val="0"/>
          <w:shd w:val="clear" w:color="auto" w:fill="auto"/>
          <w:lang w:val="pl-PL" w:eastAsia="pl-PL" w:bidi="pl-PL"/>
        </w:rPr>
        <w:t>Spadki poprzeczne koryta i profilowanego podłoża powinny być zgodne z dokumentacją projektową z tolerancją ± 0,5%.</w:t>
      </w:r>
    </w:p>
    <w:p>
      <w:pPr>
        <w:pStyle w:val="Style7"/>
        <w:keepNext w:val="0"/>
        <w:keepLines w:val="0"/>
        <w:widowControl w:val="0"/>
        <w:numPr>
          <w:ilvl w:val="2"/>
          <w:numId w:val="25"/>
        </w:numPr>
        <w:shd w:val="clear" w:color="auto" w:fill="auto"/>
        <w:tabs>
          <w:tab w:pos="622" w:val="left"/>
        </w:tabs>
        <w:bidi w:val="0"/>
        <w:spacing w:before="0" w:line="254" w:lineRule="auto"/>
        <w:ind w:left="0" w:right="0" w:firstLine="0"/>
        <w:jc w:val="left"/>
      </w:pPr>
      <w:r>
        <w:rPr>
          <w:color w:val="000000"/>
          <w:spacing w:val="0"/>
          <w:w w:val="100"/>
          <w:position w:val="0"/>
          <w:shd w:val="clear" w:color="auto" w:fill="auto"/>
          <w:lang w:val="pl-PL" w:eastAsia="pl-PL" w:bidi="pl-PL"/>
        </w:rPr>
        <w:t>Rzędne wysokościowe</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Różnice pomiędzy rzędnymi wysokościowymi koryta lub wyprofilowanego podłoża i rzędnymi projektowanymi nie powinny przekraczać +1 cm, -2 cm.</w:t>
      </w:r>
    </w:p>
    <w:p>
      <w:pPr>
        <w:pStyle w:val="Style7"/>
        <w:keepNext w:val="0"/>
        <w:keepLines w:val="0"/>
        <w:widowControl w:val="0"/>
        <w:numPr>
          <w:ilvl w:val="2"/>
          <w:numId w:val="25"/>
        </w:numPr>
        <w:shd w:val="clear" w:color="auto" w:fill="auto"/>
        <w:tabs>
          <w:tab w:pos="622" w:val="left"/>
        </w:tabs>
        <w:bidi w:val="0"/>
        <w:spacing w:before="0" w:line="254" w:lineRule="auto"/>
        <w:ind w:left="0" w:right="0" w:firstLine="0"/>
        <w:jc w:val="left"/>
      </w:pPr>
      <w:r>
        <w:rPr>
          <w:color w:val="000000"/>
          <w:spacing w:val="0"/>
          <w:w w:val="100"/>
          <w:position w:val="0"/>
          <w:shd w:val="clear" w:color="auto" w:fill="auto"/>
          <w:lang w:val="pl-PL" w:eastAsia="pl-PL" w:bidi="pl-PL"/>
        </w:rPr>
        <w:t>Ukształtowanie osi w planie</w:t>
      </w:r>
    </w:p>
    <w:p>
      <w:pPr>
        <w:pStyle w:val="Style7"/>
        <w:keepNext w:val="0"/>
        <w:keepLines w:val="0"/>
        <w:widowControl w:val="0"/>
        <w:shd w:val="clear" w:color="auto" w:fill="auto"/>
        <w:bidi w:val="0"/>
        <w:spacing w:before="0" w:line="254" w:lineRule="auto"/>
        <w:ind w:left="0" w:right="0" w:firstLine="0"/>
        <w:jc w:val="both"/>
      </w:pPr>
      <w:r>
        <w:rPr>
          <w:color w:val="000000"/>
          <w:spacing w:val="0"/>
          <w:w w:val="100"/>
          <w:position w:val="0"/>
          <w:shd w:val="clear" w:color="auto" w:fill="auto"/>
          <w:lang w:val="pl-PL" w:eastAsia="pl-PL" w:bidi="pl-PL"/>
        </w:rPr>
        <w:t>Oś w planie nie może być przesunięta w stosunku do osi projektowanej o więcej niż ± 3 cm dla autostrad i dróg ekspresowych lub więcej niż± 5 cm dla pozostałych dróg.</w:t>
      </w:r>
    </w:p>
    <w:p>
      <w:pPr>
        <w:pStyle w:val="Style7"/>
        <w:keepNext w:val="0"/>
        <w:keepLines w:val="0"/>
        <w:widowControl w:val="0"/>
        <w:numPr>
          <w:ilvl w:val="2"/>
          <w:numId w:val="25"/>
        </w:numPr>
        <w:shd w:val="clear" w:color="auto" w:fill="auto"/>
        <w:tabs>
          <w:tab w:pos="622" w:val="left"/>
        </w:tabs>
        <w:bidi w:val="0"/>
        <w:spacing w:before="0" w:line="254" w:lineRule="auto"/>
        <w:ind w:left="0" w:right="0" w:firstLine="0"/>
        <w:jc w:val="both"/>
      </w:pPr>
      <w:r>
        <w:rPr>
          <w:color w:val="000000"/>
          <w:spacing w:val="0"/>
          <w:w w:val="100"/>
          <w:position w:val="0"/>
          <w:shd w:val="clear" w:color="auto" w:fill="auto"/>
          <w:lang w:val="pl-PL" w:eastAsia="pl-PL" w:bidi="pl-PL"/>
        </w:rPr>
        <w:t>Zagęszczenie koryta (profilowanego podłoża)</w:t>
      </w:r>
      <w:r>
        <w:br w:type="page"/>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Wskaźnik zagęszczenia koryta i wyprofilowanego podłoża określony wg BN-77/8931-12 [5] nie powinien być mniejszy od podanego w tablicy 1.</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Jeśli jako kryterium dobrego zagęszczenia stosuje się porównanie wartości modułów odkształcenia, to wartość stosunku wtórnego do pierwotnego modułu odkształcenia, określonych zgodnie z normą BN-64/8931-02 [3] nie powinna być większa od 2,2.</w:t>
      </w:r>
    </w:p>
    <w:p>
      <w:pPr>
        <w:pStyle w:val="Style7"/>
        <w:keepNext w:val="0"/>
        <w:keepLines w:val="0"/>
        <w:widowControl w:val="0"/>
        <w:shd w:val="clear" w:color="auto" w:fill="auto"/>
        <w:bidi w:val="0"/>
        <w:spacing w:before="0" w:after="760" w:line="240" w:lineRule="auto"/>
        <w:ind w:left="0" w:right="0" w:firstLine="0"/>
        <w:jc w:val="both"/>
      </w:pPr>
      <w:r>
        <w:rPr>
          <w:color w:val="000000"/>
          <w:spacing w:val="0"/>
          <w:w w:val="100"/>
          <w:position w:val="0"/>
          <w:shd w:val="clear" w:color="auto" w:fill="auto"/>
          <w:lang w:val="pl-PL" w:eastAsia="pl-PL" w:bidi="pl-PL"/>
        </w:rPr>
        <w:t>Wilgotność w czasie zagęszczania należy badać według PN-B-06714-17 [2]. Wilgotność gruntu podłoża powinna być równa wilgotności optymalnej z tolerancją od -20% do + 10%.</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36" w:name="bookmark136"/>
      <w:bookmarkStart w:id="137" w:name="bookmark137"/>
      <w:r>
        <w:rPr>
          <w:color w:val="000000"/>
          <w:spacing w:val="0"/>
          <w:w w:val="100"/>
          <w:position w:val="0"/>
          <w:shd w:val="clear" w:color="auto" w:fill="auto"/>
          <w:lang w:val="pl-PL" w:eastAsia="pl-PL" w:bidi="pl-PL"/>
        </w:rPr>
        <w:t>Zasady postępowania z wadliwie wykonanymi odcinkami koryta (profilowanego podłoża)</w:t>
      </w:r>
      <w:bookmarkEnd w:id="136"/>
      <w:bookmarkEnd w:id="137"/>
    </w:p>
    <w:p>
      <w:pPr>
        <w:pStyle w:val="Style7"/>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pPr>
        <w:pStyle w:val="Style7"/>
        <w:keepNext w:val="0"/>
        <w:keepLines w:val="0"/>
        <w:widowControl w:val="0"/>
        <w:numPr>
          <w:ilvl w:val="0"/>
          <w:numId w:val="25"/>
        </w:numPr>
        <w:shd w:val="clear" w:color="auto" w:fill="auto"/>
        <w:tabs>
          <w:tab w:pos="33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OBMIAR ROBÓT</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38" w:name="bookmark138"/>
      <w:bookmarkStart w:id="139" w:name="bookmark139"/>
      <w:r>
        <w:rPr>
          <w:color w:val="000000"/>
          <w:spacing w:val="0"/>
          <w:w w:val="100"/>
          <w:position w:val="0"/>
          <w:shd w:val="clear" w:color="auto" w:fill="auto"/>
          <w:lang w:val="pl-PL" w:eastAsia="pl-PL" w:bidi="pl-PL"/>
        </w:rPr>
        <w:t>Ogólne zasady obmiaru robót</w:t>
      </w:r>
      <w:bookmarkEnd w:id="138"/>
      <w:bookmarkEnd w:id="139"/>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zasady obmiaru robót podano w ST D-M-00.00.00 „Wymagania ogólne” pkt 7.</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40" w:name="bookmark140"/>
      <w:bookmarkStart w:id="141" w:name="bookmark141"/>
      <w:r>
        <w:rPr>
          <w:color w:val="000000"/>
          <w:spacing w:val="0"/>
          <w:w w:val="100"/>
          <w:position w:val="0"/>
          <w:shd w:val="clear" w:color="auto" w:fill="auto"/>
          <w:lang w:val="pl-PL" w:eastAsia="pl-PL" w:bidi="pl-PL"/>
        </w:rPr>
        <w:t>Jednostka obmiarowa</w:t>
      </w:r>
      <w:bookmarkEnd w:id="140"/>
      <w:bookmarkEnd w:id="141"/>
    </w:p>
    <w:p>
      <w:pPr>
        <w:pStyle w:val="Style7"/>
        <w:keepNext w:val="0"/>
        <w:keepLines w:val="0"/>
        <w:widowControl w:val="0"/>
        <w:shd w:val="clear" w:color="auto" w:fill="auto"/>
        <w:bidi w:val="0"/>
        <w:spacing w:before="0" w:after="220" w:line="240" w:lineRule="auto"/>
        <w:ind w:left="0" w:right="0" w:firstLine="0"/>
        <w:jc w:val="left"/>
      </w:pPr>
      <w:r>
        <w:rPr>
          <w:color w:val="000000"/>
          <w:spacing w:val="0"/>
          <w:w w:val="100"/>
          <w:position w:val="0"/>
          <w:shd w:val="clear" w:color="auto" w:fill="auto"/>
          <w:lang w:val="pl-PL" w:eastAsia="pl-PL" w:bidi="pl-PL"/>
        </w:rPr>
        <w:t>Jednostką obmiarową jest m</w:t>
      </w:r>
      <w:r>
        <w:rPr>
          <w:color w:val="000000"/>
          <w:spacing w:val="0"/>
          <w:w w:val="100"/>
          <w:position w:val="0"/>
          <w:shd w:val="clear" w:color="auto" w:fill="auto"/>
          <w:vertAlign w:val="superscript"/>
          <w:lang w:val="pl-PL" w:eastAsia="pl-PL" w:bidi="pl-PL"/>
        </w:rPr>
        <w:t>2</w:t>
      </w:r>
      <w:r>
        <w:rPr>
          <w:color w:val="000000"/>
          <w:spacing w:val="0"/>
          <w:w w:val="100"/>
          <w:position w:val="0"/>
          <w:shd w:val="clear" w:color="auto" w:fill="auto"/>
          <w:lang w:val="pl-PL" w:eastAsia="pl-PL" w:bidi="pl-PL"/>
        </w:rPr>
        <w:t xml:space="preserve"> (metr kwadratowy) wykonanego i odebranego koryta.</w:t>
      </w:r>
    </w:p>
    <w:p>
      <w:pPr>
        <w:pStyle w:val="Style5"/>
        <w:keepNext/>
        <w:keepLines/>
        <w:widowControl w:val="0"/>
        <w:numPr>
          <w:ilvl w:val="0"/>
          <w:numId w:val="25"/>
        </w:numPr>
        <w:shd w:val="clear" w:color="auto" w:fill="auto"/>
        <w:tabs>
          <w:tab w:pos="330" w:val="left"/>
        </w:tabs>
        <w:bidi w:val="0"/>
        <w:spacing w:before="0" w:line="240" w:lineRule="auto"/>
        <w:ind w:left="0" w:right="0" w:firstLine="0"/>
        <w:jc w:val="left"/>
      </w:pPr>
      <w:bookmarkStart w:id="142" w:name="bookmark142"/>
      <w:bookmarkStart w:id="143" w:name="bookmark143"/>
      <w:r>
        <w:rPr>
          <w:color w:val="000000"/>
          <w:spacing w:val="0"/>
          <w:w w:val="100"/>
          <w:position w:val="0"/>
          <w:shd w:val="clear" w:color="auto" w:fill="auto"/>
          <w:lang w:val="pl-PL" w:eastAsia="pl-PL" w:bidi="pl-PL"/>
        </w:rPr>
        <w:t>ODBIÓR ROBÓT</w:t>
      </w:r>
      <w:bookmarkEnd w:id="142"/>
      <w:bookmarkEnd w:id="143"/>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Ogólne zasady odbioru robót podano w ST D-M-00.00.00 „Wymagania ogólne” pkt 8.</w:t>
      </w:r>
    </w:p>
    <w:p>
      <w:pPr>
        <w:pStyle w:val="Style7"/>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Roboty uznaje się za wykonane zgodnie z dokumentacja projektową, SST i wymaganiami Inżyniera, jeżeli wszystkie pomiary i badania z zachowaniem tolerancji wg punktu 6 dały wyniki pozytywne.</w:t>
      </w:r>
    </w:p>
    <w:p>
      <w:pPr>
        <w:pStyle w:val="Style7"/>
        <w:keepNext w:val="0"/>
        <w:keepLines w:val="0"/>
        <w:widowControl w:val="0"/>
        <w:numPr>
          <w:ilvl w:val="0"/>
          <w:numId w:val="25"/>
        </w:numPr>
        <w:shd w:val="clear" w:color="auto" w:fill="auto"/>
        <w:tabs>
          <w:tab w:pos="330"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PODSTAWA PŁATNOŚCI</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44" w:name="bookmark144"/>
      <w:bookmarkStart w:id="145" w:name="bookmark145"/>
      <w:r>
        <w:rPr>
          <w:color w:val="000000"/>
          <w:spacing w:val="0"/>
          <w:w w:val="100"/>
          <w:position w:val="0"/>
          <w:shd w:val="clear" w:color="auto" w:fill="auto"/>
          <w:lang w:val="pl-PL" w:eastAsia="pl-PL" w:bidi="pl-PL"/>
        </w:rPr>
        <w:t>Ogólne ustalenia dotyczące podstawy płatności</w:t>
      </w:r>
      <w:bookmarkEnd w:id="144"/>
      <w:bookmarkEnd w:id="145"/>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ustalenia dotyczące podstawy płatności podano w ST D-M-00.00.00 „Wymagania ogólne” pkt 9.</w:t>
      </w:r>
    </w:p>
    <w:p>
      <w:pPr>
        <w:pStyle w:val="Style5"/>
        <w:keepNext/>
        <w:keepLines/>
        <w:widowControl w:val="0"/>
        <w:numPr>
          <w:ilvl w:val="1"/>
          <w:numId w:val="25"/>
        </w:numPr>
        <w:shd w:val="clear" w:color="auto" w:fill="auto"/>
        <w:tabs>
          <w:tab w:pos="474" w:val="left"/>
        </w:tabs>
        <w:bidi w:val="0"/>
        <w:spacing w:before="0" w:line="240" w:lineRule="auto"/>
        <w:ind w:left="0" w:right="0" w:firstLine="0"/>
        <w:jc w:val="left"/>
      </w:pPr>
      <w:bookmarkStart w:id="146" w:name="bookmark146"/>
      <w:bookmarkStart w:id="147" w:name="bookmark147"/>
      <w:r>
        <w:rPr>
          <w:color w:val="000000"/>
          <w:spacing w:val="0"/>
          <w:w w:val="100"/>
          <w:position w:val="0"/>
          <w:shd w:val="clear" w:color="auto" w:fill="auto"/>
          <w:lang w:val="pl-PL" w:eastAsia="pl-PL" w:bidi="pl-PL"/>
        </w:rPr>
        <w:t>Cena jednostki obmiarowej</w:t>
      </w:r>
      <w:bookmarkEnd w:id="146"/>
      <w:bookmarkEnd w:id="147"/>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Cena wykonania 1 m</w:t>
      </w:r>
      <w:r>
        <w:rPr>
          <w:color w:val="000000"/>
          <w:spacing w:val="0"/>
          <w:w w:val="100"/>
          <w:position w:val="0"/>
          <w:shd w:val="clear" w:color="auto" w:fill="auto"/>
          <w:vertAlign w:val="superscript"/>
          <w:lang w:val="pl-PL" w:eastAsia="pl-PL" w:bidi="pl-PL"/>
        </w:rPr>
        <w:t>2</w:t>
      </w:r>
      <w:r>
        <w:rPr>
          <w:color w:val="000000"/>
          <w:spacing w:val="0"/>
          <w:w w:val="100"/>
          <w:position w:val="0"/>
          <w:shd w:val="clear" w:color="auto" w:fill="auto"/>
          <w:lang w:val="pl-PL" w:eastAsia="pl-PL" w:bidi="pl-PL"/>
        </w:rPr>
        <w:t xml:space="preserve"> koryta obejmuje:</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prace pomiarowe i roboty przygotowawcze,</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odspojenie gruntu z przerzutem na pobocze i rozplantowaniem,</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załadunek nadmiaru odspojonego gruntu na środki transportowe i odwiezienie na odkład lub nasyp,</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profilowanie dna koryta lub podłoża,</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zagęszczenie,</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utrzymanie koryta lub podłoża,</w:t>
      </w:r>
    </w:p>
    <w:p>
      <w:pPr>
        <w:pStyle w:val="Style7"/>
        <w:keepNext w:val="0"/>
        <w:keepLines w:val="0"/>
        <w:widowControl w:val="0"/>
        <w:numPr>
          <w:ilvl w:val="0"/>
          <w:numId w:val="5"/>
        </w:numPr>
        <w:shd w:val="clear" w:color="auto" w:fill="auto"/>
        <w:tabs>
          <w:tab w:pos="306" w:val="left"/>
        </w:tabs>
        <w:bidi w:val="0"/>
        <w:spacing w:before="0" w:after="560" w:line="240" w:lineRule="auto"/>
        <w:ind w:left="0" w:right="0" w:firstLine="0"/>
        <w:jc w:val="left"/>
      </w:pPr>
      <w:r>
        <w:rPr>
          <w:color w:val="000000"/>
          <w:spacing w:val="0"/>
          <w:w w:val="100"/>
          <w:position w:val="0"/>
          <w:shd w:val="clear" w:color="auto" w:fill="auto"/>
          <w:lang w:val="pl-PL" w:eastAsia="pl-PL" w:bidi="pl-PL"/>
        </w:rPr>
        <w:t>przeprowadzenie pomiarów i badań laboratoryjnych, wymaganych w specyfikacji technicznej.</w:t>
      </w:r>
    </w:p>
    <w:p>
      <w:pPr>
        <w:pStyle w:val="Style5"/>
        <w:keepNext/>
        <w:keepLines/>
        <w:widowControl w:val="0"/>
        <w:numPr>
          <w:ilvl w:val="0"/>
          <w:numId w:val="25"/>
        </w:numPr>
        <w:shd w:val="clear" w:color="auto" w:fill="auto"/>
        <w:tabs>
          <w:tab w:pos="416" w:val="left"/>
        </w:tabs>
        <w:bidi w:val="0"/>
        <w:spacing w:before="0" w:after="220" w:line="240" w:lineRule="auto"/>
        <w:ind w:left="0" w:right="0" w:firstLine="0"/>
        <w:jc w:val="left"/>
      </w:pPr>
      <w:bookmarkStart w:id="148" w:name="bookmark148"/>
      <w:bookmarkStart w:id="149" w:name="bookmark149"/>
      <w:r>
        <w:rPr>
          <w:color w:val="000000"/>
          <w:spacing w:val="0"/>
          <w:w w:val="100"/>
          <w:position w:val="0"/>
          <w:shd w:val="clear" w:color="auto" w:fill="auto"/>
          <w:lang w:val="pl-PL" w:eastAsia="pl-PL" w:bidi="pl-PL"/>
        </w:rPr>
        <w:t>PRZEPISY ZWIĄZANE</w:t>
      </w:r>
      <w:bookmarkEnd w:id="148"/>
      <w:bookmarkEnd w:id="149"/>
    </w:p>
    <w:p>
      <w:pPr>
        <w:pStyle w:val="Style5"/>
        <w:keepNext/>
        <w:keepLines/>
        <w:widowControl w:val="0"/>
        <w:shd w:val="clear" w:color="auto" w:fill="auto"/>
        <w:bidi w:val="0"/>
        <w:spacing w:before="0" w:line="240" w:lineRule="auto"/>
        <w:ind w:left="0" w:right="0" w:firstLine="0"/>
        <w:jc w:val="left"/>
      </w:pPr>
      <w:bookmarkStart w:id="150" w:name="bookmark150"/>
      <w:bookmarkStart w:id="151" w:name="bookmark151"/>
      <w:r>
        <w:rPr>
          <w:color w:val="000000"/>
          <w:spacing w:val="0"/>
          <w:w w:val="100"/>
          <w:position w:val="0"/>
          <w:shd w:val="clear" w:color="auto" w:fill="auto"/>
          <w:lang w:val="pl-PL" w:eastAsia="pl-PL" w:bidi="pl-PL"/>
        </w:rPr>
        <w:t>Normy</w:t>
      </w:r>
      <w:bookmarkEnd w:id="150"/>
      <w:bookmarkEnd w:id="151"/>
    </w:p>
    <w:p>
      <w:pPr>
        <w:pStyle w:val="Style7"/>
        <w:keepNext w:val="0"/>
        <w:keepLines w:val="0"/>
        <w:widowControl w:val="0"/>
        <w:shd w:val="clear" w:color="auto" w:fill="auto"/>
        <w:bidi w:val="0"/>
        <w:spacing w:before="0" w:after="0" w:line="240" w:lineRule="auto"/>
        <w:ind w:left="0" w:right="0" w:firstLine="0"/>
        <w:jc w:val="left"/>
      </w:pPr>
      <w:r>
        <mc:AlternateContent>
          <mc:Choice Requires="wps">
            <w:drawing>
              <wp:anchor distT="0" distB="0" distL="114300" distR="114300" simplePos="0" relativeHeight="125829378" behindDoc="0" locked="0" layoutInCell="1" allowOverlap="1">
                <wp:simplePos x="0" y="0"/>
                <wp:positionH relativeFrom="page">
                  <wp:posOffset>807085</wp:posOffset>
                </wp:positionH>
                <wp:positionV relativeFrom="paragraph">
                  <wp:posOffset>12700</wp:posOffset>
                </wp:positionV>
                <wp:extent cx="1090930" cy="999490"/>
                <wp:wrapSquare wrapText="right"/>
                <wp:docPr id="1" name="Shape 1"/>
                <a:graphic xmlns:a="http://schemas.openxmlformats.org/drawingml/2006/main">
                  <a:graphicData uri="http://schemas.microsoft.com/office/word/2010/wordprocessingShape">
                    <wps:wsp>
                      <wps:cNvSpPr txBox="1"/>
                      <wps:spPr>
                        <a:xfrm>
                          <a:ext cx="1090930" cy="999490"/>
                        </a:xfrm>
                        <a:prstGeom prst="rect"/>
                        <a:noFill/>
                      </wps:spPr>
                      <wps:txbx>
                        <w:txbxContent>
                          <w:p>
                            <w:pPr>
                              <w:pStyle w:val="Style7"/>
                              <w:keepNext w:val="0"/>
                              <w:keepLines w:val="0"/>
                              <w:widowControl w:val="0"/>
                              <w:numPr>
                                <w:ilvl w:val="0"/>
                                <w:numId w:val="23"/>
                              </w:numPr>
                              <w:shd w:val="clear" w:color="auto" w:fill="auto"/>
                              <w:tabs>
                                <w:tab w:pos="350" w:val="left"/>
                              </w:tabs>
                              <w:bidi w:val="0"/>
                              <w:spacing w:before="0" w:after="0" w:line="240" w:lineRule="auto"/>
                              <w:ind w:left="0" w:right="0" w:firstLine="0"/>
                              <w:jc w:val="left"/>
                            </w:pPr>
                            <w:r>
                              <w:rPr>
                                <w:color w:val="000000"/>
                                <w:spacing w:val="0"/>
                                <w:w w:val="100"/>
                                <w:position w:val="0"/>
                                <w:shd w:val="clear" w:color="auto" w:fill="auto"/>
                                <w:lang w:val="pl-PL" w:eastAsia="pl-PL" w:bidi="pl-PL"/>
                              </w:rPr>
                              <w:t>PN-B-04481</w:t>
                            </w:r>
                          </w:p>
                          <w:p>
                            <w:pPr>
                              <w:pStyle w:val="Style7"/>
                              <w:keepNext w:val="0"/>
                              <w:keepLines w:val="0"/>
                              <w:widowControl w:val="0"/>
                              <w:numPr>
                                <w:ilvl w:val="0"/>
                                <w:numId w:val="23"/>
                              </w:numPr>
                              <w:shd w:val="clear" w:color="auto" w:fill="auto"/>
                              <w:tabs>
                                <w:tab w:pos="370" w:val="left"/>
                              </w:tabs>
                              <w:bidi w:val="0"/>
                              <w:spacing w:before="0" w:after="0" w:line="240" w:lineRule="auto"/>
                              <w:ind w:left="0" w:right="0" w:firstLine="0"/>
                              <w:jc w:val="left"/>
                            </w:pPr>
                            <w:r>
                              <w:rPr>
                                <w:color w:val="000000"/>
                                <w:spacing w:val="0"/>
                                <w:w w:val="100"/>
                                <w:position w:val="0"/>
                                <w:shd w:val="clear" w:color="auto" w:fill="auto"/>
                                <w:lang w:val="pl-PL" w:eastAsia="pl-PL" w:bidi="pl-PL"/>
                              </w:rPr>
                              <w:t>PN-/B-06714-17</w:t>
                            </w:r>
                          </w:p>
                          <w:p>
                            <w:pPr>
                              <w:pStyle w:val="Style7"/>
                              <w:keepNext w:val="0"/>
                              <w:keepLines w:val="0"/>
                              <w:widowControl w:val="0"/>
                              <w:numPr>
                                <w:ilvl w:val="0"/>
                                <w:numId w:val="23"/>
                              </w:numPr>
                              <w:shd w:val="clear" w:color="auto" w:fill="auto"/>
                              <w:tabs>
                                <w:tab w:pos="370" w:val="left"/>
                              </w:tabs>
                              <w:bidi w:val="0"/>
                              <w:spacing w:before="0" w:after="200" w:line="240" w:lineRule="auto"/>
                              <w:ind w:left="0" w:right="0" w:firstLine="0"/>
                              <w:jc w:val="left"/>
                            </w:pPr>
                            <w:r>
                              <w:rPr>
                                <w:color w:val="000000"/>
                                <w:spacing w:val="0"/>
                                <w:w w:val="100"/>
                                <w:position w:val="0"/>
                                <w:shd w:val="clear" w:color="auto" w:fill="auto"/>
                                <w:lang w:val="pl-PL" w:eastAsia="pl-PL" w:bidi="pl-PL"/>
                              </w:rPr>
                              <w:t>BN-64/8931-02</w:t>
                            </w:r>
                          </w:p>
                          <w:p>
                            <w:pPr>
                              <w:pStyle w:val="Style7"/>
                              <w:keepNext w:val="0"/>
                              <w:keepLines w:val="0"/>
                              <w:widowControl w:val="0"/>
                              <w:numPr>
                                <w:ilvl w:val="0"/>
                                <w:numId w:val="23"/>
                              </w:numPr>
                              <w:shd w:val="clear" w:color="auto" w:fill="auto"/>
                              <w:tabs>
                                <w:tab w:pos="374" w:val="left"/>
                              </w:tabs>
                              <w:bidi w:val="0"/>
                              <w:spacing w:before="0" w:after="200" w:line="240" w:lineRule="auto"/>
                              <w:ind w:left="0" w:right="0" w:firstLine="0"/>
                              <w:jc w:val="left"/>
                            </w:pPr>
                            <w:r>
                              <w:rPr>
                                <w:color w:val="000000"/>
                                <w:spacing w:val="0"/>
                                <w:w w:val="100"/>
                                <w:position w:val="0"/>
                                <w:shd w:val="clear" w:color="auto" w:fill="auto"/>
                                <w:lang w:val="pl-PL" w:eastAsia="pl-PL" w:bidi="pl-PL"/>
                              </w:rPr>
                              <w:t>BN-68/8931-04</w:t>
                            </w:r>
                          </w:p>
                          <w:p>
                            <w:pPr>
                              <w:pStyle w:val="Style7"/>
                              <w:keepNext w:val="0"/>
                              <w:keepLines w:val="0"/>
                              <w:widowControl w:val="0"/>
                              <w:numPr>
                                <w:ilvl w:val="0"/>
                                <w:numId w:val="23"/>
                              </w:numPr>
                              <w:shd w:val="clear" w:color="auto" w:fill="auto"/>
                              <w:tabs>
                                <w:tab w:pos="370" w:val="left"/>
                              </w:tabs>
                              <w:bidi w:val="0"/>
                              <w:spacing w:before="0" w:after="200" w:line="240" w:lineRule="auto"/>
                              <w:ind w:left="0" w:right="0" w:firstLine="0"/>
                              <w:jc w:val="left"/>
                            </w:pPr>
                            <w:r>
                              <w:rPr>
                                <w:color w:val="000000"/>
                                <w:spacing w:val="0"/>
                                <w:w w:val="100"/>
                                <w:position w:val="0"/>
                                <w:shd w:val="clear" w:color="auto" w:fill="auto"/>
                                <w:lang w:val="pl-PL" w:eastAsia="pl-PL" w:bidi="pl-PL"/>
                              </w:rPr>
                              <w:t>BN-77/8931-12</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63.549999999999997pt;margin-top:1.pt;width:85.900000000000006pt;height:78.700000000000003pt;z-index:-125829375;mso-wrap-distance-left:9.pt;mso-wrap-distance-right:9.pt;mso-position-horizontal-relative:page" filled="f" stroked="f">
                <v:textbox inset="0,0,0,0">
                  <w:txbxContent>
                    <w:p>
                      <w:pPr>
                        <w:pStyle w:val="Style7"/>
                        <w:keepNext w:val="0"/>
                        <w:keepLines w:val="0"/>
                        <w:widowControl w:val="0"/>
                        <w:numPr>
                          <w:ilvl w:val="0"/>
                          <w:numId w:val="23"/>
                        </w:numPr>
                        <w:shd w:val="clear" w:color="auto" w:fill="auto"/>
                        <w:tabs>
                          <w:tab w:pos="350" w:val="left"/>
                        </w:tabs>
                        <w:bidi w:val="0"/>
                        <w:spacing w:before="0" w:after="0" w:line="240" w:lineRule="auto"/>
                        <w:ind w:left="0" w:right="0" w:firstLine="0"/>
                        <w:jc w:val="left"/>
                      </w:pPr>
                      <w:r>
                        <w:rPr>
                          <w:color w:val="000000"/>
                          <w:spacing w:val="0"/>
                          <w:w w:val="100"/>
                          <w:position w:val="0"/>
                          <w:shd w:val="clear" w:color="auto" w:fill="auto"/>
                          <w:lang w:val="pl-PL" w:eastAsia="pl-PL" w:bidi="pl-PL"/>
                        </w:rPr>
                        <w:t>PN-B-04481</w:t>
                      </w:r>
                    </w:p>
                    <w:p>
                      <w:pPr>
                        <w:pStyle w:val="Style7"/>
                        <w:keepNext w:val="0"/>
                        <w:keepLines w:val="0"/>
                        <w:widowControl w:val="0"/>
                        <w:numPr>
                          <w:ilvl w:val="0"/>
                          <w:numId w:val="23"/>
                        </w:numPr>
                        <w:shd w:val="clear" w:color="auto" w:fill="auto"/>
                        <w:tabs>
                          <w:tab w:pos="370" w:val="left"/>
                        </w:tabs>
                        <w:bidi w:val="0"/>
                        <w:spacing w:before="0" w:after="0" w:line="240" w:lineRule="auto"/>
                        <w:ind w:left="0" w:right="0" w:firstLine="0"/>
                        <w:jc w:val="left"/>
                      </w:pPr>
                      <w:r>
                        <w:rPr>
                          <w:color w:val="000000"/>
                          <w:spacing w:val="0"/>
                          <w:w w:val="100"/>
                          <w:position w:val="0"/>
                          <w:shd w:val="clear" w:color="auto" w:fill="auto"/>
                          <w:lang w:val="pl-PL" w:eastAsia="pl-PL" w:bidi="pl-PL"/>
                        </w:rPr>
                        <w:t>PN-/B-06714-17</w:t>
                      </w:r>
                    </w:p>
                    <w:p>
                      <w:pPr>
                        <w:pStyle w:val="Style7"/>
                        <w:keepNext w:val="0"/>
                        <w:keepLines w:val="0"/>
                        <w:widowControl w:val="0"/>
                        <w:numPr>
                          <w:ilvl w:val="0"/>
                          <w:numId w:val="23"/>
                        </w:numPr>
                        <w:shd w:val="clear" w:color="auto" w:fill="auto"/>
                        <w:tabs>
                          <w:tab w:pos="370" w:val="left"/>
                        </w:tabs>
                        <w:bidi w:val="0"/>
                        <w:spacing w:before="0" w:after="200" w:line="240" w:lineRule="auto"/>
                        <w:ind w:left="0" w:right="0" w:firstLine="0"/>
                        <w:jc w:val="left"/>
                      </w:pPr>
                      <w:r>
                        <w:rPr>
                          <w:color w:val="000000"/>
                          <w:spacing w:val="0"/>
                          <w:w w:val="100"/>
                          <w:position w:val="0"/>
                          <w:shd w:val="clear" w:color="auto" w:fill="auto"/>
                          <w:lang w:val="pl-PL" w:eastAsia="pl-PL" w:bidi="pl-PL"/>
                        </w:rPr>
                        <w:t>BN-64/8931-02</w:t>
                      </w:r>
                    </w:p>
                    <w:p>
                      <w:pPr>
                        <w:pStyle w:val="Style7"/>
                        <w:keepNext w:val="0"/>
                        <w:keepLines w:val="0"/>
                        <w:widowControl w:val="0"/>
                        <w:numPr>
                          <w:ilvl w:val="0"/>
                          <w:numId w:val="23"/>
                        </w:numPr>
                        <w:shd w:val="clear" w:color="auto" w:fill="auto"/>
                        <w:tabs>
                          <w:tab w:pos="374" w:val="left"/>
                        </w:tabs>
                        <w:bidi w:val="0"/>
                        <w:spacing w:before="0" w:after="200" w:line="240" w:lineRule="auto"/>
                        <w:ind w:left="0" w:right="0" w:firstLine="0"/>
                        <w:jc w:val="left"/>
                      </w:pPr>
                      <w:r>
                        <w:rPr>
                          <w:color w:val="000000"/>
                          <w:spacing w:val="0"/>
                          <w:w w:val="100"/>
                          <w:position w:val="0"/>
                          <w:shd w:val="clear" w:color="auto" w:fill="auto"/>
                          <w:lang w:val="pl-PL" w:eastAsia="pl-PL" w:bidi="pl-PL"/>
                        </w:rPr>
                        <w:t>BN-68/8931-04</w:t>
                      </w:r>
                    </w:p>
                    <w:p>
                      <w:pPr>
                        <w:pStyle w:val="Style7"/>
                        <w:keepNext w:val="0"/>
                        <w:keepLines w:val="0"/>
                        <w:widowControl w:val="0"/>
                        <w:numPr>
                          <w:ilvl w:val="0"/>
                          <w:numId w:val="23"/>
                        </w:numPr>
                        <w:shd w:val="clear" w:color="auto" w:fill="auto"/>
                        <w:tabs>
                          <w:tab w:pos="370" w:val="left"/>
                        </w:tabs>
                        <w:bidi w:val="0"/>
                        <w:spacing w:before="0" w:after="200" w:line="240" w:lineRule="auto"/>
                        <w:ind w:left="0" w:right="0" w:firstLine="0"/>
                        <w:jc w:val="left"/>
                      </w:pPr>
                      <w:r>
                        <w:rPr>
                          <w:color w:val="000000"/>
                          <w:spacing w:val="0"/>
                          <w:w w:val="100"/>
                          <w:position w:val="0"/>
                          <w:shd w:val="clear" w:color="auto" w:fill="auto"/>
                          <w:lang w:val="pl-PL" w:eastAsia="pl-PL" w:bidi="pl-PL"/>
                        </w:rPr>
                        <w:t>BN-77/8931-12</w:t>
                      </w:r>
                    </w:p>
                  </w:txbxContent>
                </v:textbox>
                <w10:wrap type="square" side="right" anchorx="page"/>
              </v:shape>
            </w:pict>
          </mc:Fallback>
        </mc:AlternateContent>
      </w:r>
      <w:r>
        <w:rPr>
          <w:color w:val="000000"/>
          <w:spacing w:val="0"/>
          <w:w w:val="100"/>
          <w:position w:val="0"/>
          <w:shd w:val="clear" w:color="auto" w:fill="auto"/>
          <w:lang w:val="pl-PL" w:eastAsia="pl-PL" w:bidi="pl-PL"/>
        </w:rPr>
        <w:t>Grunty budowlane. Badania próbek gruntu</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Kruszywa mineralne. Badania. Oznaczanie wilgotności</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Drogi samochodowe. Oznaczanie modułu odkształcenia nawierzchni podatnych i podłoża przez obciążenie płytą</w:t>
      </w:r>
    </w:p>
    <w:p>
      <w:pPr>
        <w:pStyle w:val="Style7"/>
        <w:keepNext w:val="0"/>
        <w:keepLines w:val="0"/>
        <w:widowControl w:val="0"/>
        <w:shd w:val="clear" w:color="auto" w:fill="auto"/>
        <w:tabs>
          <w:tab w:pos="646" w:val="left"/>
        </w:tabs>
        <w:bidi w:val="0"/>
        <w:spacing w:before="0" w:after="0" w:line="240" w:lineRule="auto"/>
        <w:ind w:left="0" w:right="0" w:firstLine="0"/>
        <w:jc w:val="left"/>
      </w:pPr>
      <w:r>
        <w:rPr>
          <w:color w:val="000000"/>
          <w:spacing w:val="0"/>
          <w:w w:val="100"/>
          <w:position w:val="0"/>
          <w:shd w:val="clear" w:color="auto" w:fill="auto"/>
          <w:lang w:val="pl-PL" w:eastAsia="pl-PL" w:bidi="pl-PL"/>
        </w:rPr>
        <w:t>Drogi</w:t>
        <w:tab/>
        <w:t>samochodowe. Pomiar równości nawierzchni</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planografem i łatą</w:t>
      </w:r>
    </w:p>
    <w:p>
      <w:pPr>
        <w:pStyle w:val="Style7"/>
        <w:keepNext w:val="0"/>
        <w:keepLines w:val="0"/>
        <w:widowControl w:val="0"/>
        <w:shd w:val="clear" w:color="auto" w:fill="auto"/>
        <w:bidi w:val="0"/>
        <w:spacing w:before="0" w:line="240" w:lineRule="auto"/>
        <w:ind w:left="0" w:right="0" w:firstLine="0"/>
        <w:jc w:val="left"/>
        <w:sectPr>
          <w:footnotePr>
            <w:pos w:val="pageBottom"/>
            <w:numFmt w:val="decimal"/>
            <w:numRestart w:val="continuous"/>
          </w:footnotePr>
          <w:pgSz w:w="11900" w:h="16840"/>
          <w:pgMar w:top="1360" w:left="1130" w:right="1266" w:bottom="1822" w:header="0" w:footer="3" w:gutter="0"/>
          <w:cols w:space="720"/>
          <w:noEndnote/>
          <w:rtlGutter w:val="0"/>
          <w:docGrid w:linePitch="360"/>
        </w:sectPr>
      </w:pPr>
      <w:r>
        <w:rPr>
          <w:color w:val="000000"/>
          <w:spacing w:val="0"/>
          <w:w w:val="100"/>
          <w:position w:val="0"/>
          <w:shd w:val="clear" w:color="auto" w:fill="auto"/>
          <w:lang w:val="pl-PL" w:eastAsia="pl-PL" w:bidi="pl-PL"/>
        </w:rPr>
        <w:t>Oznaczanie wskaźnika zagęszczenia gruntu</w:t>
      </w:r>
    </w:p>
    <w:p>
      <w:pPr>
        <w:pStyle w:val="Style19"/>
        <w:keepNext/>
        <w:keepLines/>
        <w:widowControl w:val="0"/>
        <w:shd w:val="clear" w:color="auto" w:fill="auto"/>
        <w:bidi w:val="0"/>
        <w:spacing w:before="440" w:after="300"/>
        <w:ind w:left="0" w:right="0" w:firstLine="0"/>
        <w:jc w:val="center"/>
      </w:pPr>
      <w:bookmarkStart w:id="152" w:name="bookmark152"/>
      <w:bookmarkStart w:id="153" w:name="bookmark153"/>
      <w:r>
        <w:rPr>
          <w:color w:val="000000"/>
          <w:spacing w:val="0"/>
          <w:w w:val="100"/>
          <w:position w:val="0"/>
          <w:shd w:val="clear" w:color="auto" w:fill="auto"/>
          <w:lang w:val="pl-PL" w:eastAsia="pl-PL" w:bidi="pl-PL"/>
        </w:rPr>
        <w:t>D - 03.01.03a</w:t>
      </w:r>
      <w:bookmarkEnd w:id="152"/>
      <w:bookmarkEnd w:id="153"/>
    </w:p>
    <w:p>
      <w:pPr>
        <w:pStyle w:val="Style19"/>
        <w:keepNext/>
        <w:keepLines/>
        <w:widowControl w:val="0"/>
        <w:shd w:val="clear" w:color="auto" w:fill="auto"/>
        <w:bidi w:val="0"/>
        <w:spacing w:before="0"/>
        <w:ind w:left="0" w:right="0" w:firstLine="0"/>
        <w:jc w:val="center"/>
      </w:pPr>
      <w:bookmarkStart w:id="154" w:name="bookmark154"/>
      <w:bookmarkStart w:id="155" w:name="bookmark155"/>
      <w:r>
        <w:rPr>
          <w:color w:val="000000"/>
          <w:spacing w:val="0"/>
          <w:w w:val="100"/>
          <w:position w:val="0"/>
          <w:shd w:val="clear" w:color="auto" w:fill="auto"/>
          <w:lang w:val="pl-PL" w:eastAsia="pl-PL" w:bidi="pl-PL"/>
        </w:rPr>
        <w:t>PRZEPUST POD KORONĄ DROGI</w:t>
        <w:br/>
        <w:t>Z RUR POLIETYLENOWYCH HDPE</w:t>
        <w:br/>
        <w:t>SPIRALNIE KARBOWANYCH</w:t>
      </w:r>
      <w:bookmarkEnd w:id="154"/>
      <w:bookmarkEnd w:id="155"/>
    </w:p>
    <w:p>
      <w:pPr>
        <w:pStyle w:val="Style7"/>
        <w:keepNext w:val="0"/>
        <w:keepLines w:val="0"/>
        <w:widowControl w:val="0"/>
        <w:numPr>
          <w:ilvl w:val="0"/>
          <w:numId w:val="29"/>
        </w:numPr>
        <w:shd w:val="clear" w:color="auto" w:fill="auto"/>
        <w:tabs>
          <w:tab w:pos="407"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WSTĘP</w:t>
      </w:r>
    </w:p>
    <w:p>
      <w:pPr>
        <w:pStyle w:val="Style5"/>
        <w:keepNext/>
        <w:keepLines/>
        <w:widowControl w:val="0"/>
        <w:numPr>
          <w:ilvl w:val="1"/>
          <w:numId w:val="29"/>
        </w:numPr>
        <w:shd w:val="clear" w:color="auto" w:fill="auto"/>
        <w:tabs>
          <w:tab w:pos="467" w:val="left"/>
        </w:tabs>
        <w:bidi w:val="0"/>
        <w:spacing w:before="0" w:line="240" w:lineRule="auto"/>
        <w:ind w:left="0" w:right="0" w:firstLine="0"/>
        <w:jc w:val="left"/>
      </w:pPr>
      <w:bookmarkStart w:id="156" w:name="bookmark156"/>
      <w:bookmarkStart w:id="157" w:name="bookmark157"/>
      <w:r>
        <w:rPr>
          <w:color w:val="000000"/>
          <w:spacing w:val="0"/>
          <w:w w:val="100"/>
          <w:position w:val="0"/>
          <w:shd w:val="clear" w:color="auto" w:fill="auto"/>
          <w:lang w:val="pl-PL" w:eastAsia="pl-PL" w:bidi="pl-PL"/>
        </w:rPr>
        <w:t>Przedmiot ST</w:t>
      </w:r>
      <w:bookmarkEnd w:id="156"/>
      <w:bookmarkEnd w:id="157"/>
    </w:p>
    <w:p>
      <w:pPr>
        <w:pStyle w:val="Style7"/>
        <w:keepNext w:val="0"/>
        <w:keepLines w:val="0"/>
        <w:widowControl w:val="0"/>
        <w:shd w:val="clear" w:color="auto" w:fill="auto"/>
        <w:bidi w:val="0"/>
        <w:spacing w:before="0" w:line="240" w:lineRule="auto"/>
        <w:ind w:left="0" w:right="0" w:firstLine="700"/>
        <w:jc w:val="both"/>
      </w:pPr>
      <w:r>
        <w:rPr>
          <w:color w:val="000000"/>
          <w:spacing w:val="0"/>
          <w:w w:val="100"/>
          <w:position w:val="0"/>
          <w:shd w:val="clear" w:color="auto" w:fill="auto"/>
          <w:lang w:val="pl-PL" w:eastAsia="pl-PL" w:bidi="pl-PL"/>
        </w:rPr>
        <w:t>Przedmiotem niniejszej ogólnej specyfikacji technicznej (ST) są wymagania dotyczące wykonania i odbioru robót budowlanych przepustu z rur polietylenowych spiralnie karbowanych pod koroną drogi.</w:t>
      </w:r>
    </w:p>
    <w:p>
      <w:pPr>
        <w:pStyle w:val="Style5"/>
        <w:keepNext/>
        <w:keepLines/>
        <w:widowControl w:val="0"/>
        <w:numPr>
          <w:ilvl w:val="1"/>
          <w:numId w:val="29"/>
        </w:numPr>
        <w:shd w:val="clear" w:color="auto" w:fill="auto"/>
        <w:tabs>
          <w:tab w:pos="467" w:val="left"/>
        </w:tabs>
        <w:bidi w:val="0"/>
        <w:spacing w:before="0" w:line="240" w:lineRule="auto"/>
        <w:ind w:left="0" w:right="0" w:firstLine="0"/>
        <w:jc w:val="left"/>
      </w:pPr>
      <w:bookmarkStart w:id="158" w:name="bookmark158"/>
      <w:bookmarkStart w:id="159" w:name="bookmark159"/>
      <w:r>
        <w:rPr>
          <w:color w:val="000000"/>
          <w:spacing w:val="0"/>
          <w:w w:val="100"/>
          <w:position w:val="0"/>
          <w:shd w:val="clear" w:color="auto" w:fill="auto"/>
          <w:lang w:val="pl-PL" w:eastAsia="pl-PL" w:bidi="pl-PL"/>
        </w:rPr>
        <w:t>Zakres stosowania ST</w:t>
      </w:r>
      <w:bookmarkEnd w:id="158"/>
      <w:bookmarkEnd w:id="159"/>
    </w:p>
    <w:p>
      <w:pPr>
        <w:pStyle w:val="Style7"/>
        <w:keepNext w:val="0"/>
        <w:keepLines w:val="0"/>
        <w:widowControl w:val="0"/>
        <w:shd w:val="clear" w:color="auto" w:fill="auto"/>
        <w:bidi w:val="0"/>
        <w:spacing w:before="0" w:after="300" w:line="240" w:lineRule="auto"/>
        <w:ind w:left="0" w:right="0" w:firstLine="700"/>
        <w:jc w:val="left"/>
      </w:pPr>
      <w:r>
        <w:rPr>
          <w:color w:val="000000"/>
          <w:spacing w:val="0"/>
          <w:w w:val="100"/>
          <w:position w:val="0"/>
          <w:shd w:val="clear" w:color="auto" w:fill="auto"/>
          <w:lang w:val="pl-PL" w:eastAsia="pl-PL" w:bidi="pl-PL"/>
        </w:rPr>
        <w:t>Specyfikacja techniczna (ST) stosowana jest jako dokument przetargowy i kontraktowy [</w:t>
      </w:r>
    </w:p>
    <w:p>
      <w:pPr>
        <w:pStyle w:val="Style5"/>
        <w:keepNext/>
        <w:keepLines/>
        <w:widowControl w:val="0"/>
        <w:numPr>
          <w:ilvl w:val="1"/>
          <w:numId w:val="29"/>
        </w:numPr>
        <w:shd w:val="clear" w:color="auto" w:fill="auto"/>
        <w:tabs>
          <w:tab w:pos="467" w:val="left"/>
        </w:tabs>
        <w:bidi w:val="0"/>
        <w:spacing w:before="0" w:line="240" w:lineRule="auto"/>
        <w:ind w:left="0" w:right="0" w:firstLine="0"/>
        <w:jc w:val="left"/>
      </w:pPr>
      <w:bookmarkStart w:id="160" w:name="bookmark160"/>
      <w:bookmarkStart w:id="161" w:name="bookmark161"/>
      <w:r>
        <w:rPr>
          <w:color w:val="000000"/>
          <w:spacing w:val="0"/>
          <w:w w:val="100"/>
          <w:position w:val="0"/>
          <w:shd w:val="clear" w:color="auto" w:fill="auto"/>
          <w:lang w:val="pl-PL" w:eastAsia="pl-PL" w:bidi="pl-PL"/>
        </w:rPr>
        <w:t>Zakres robót objętych ST</w:t>
      </w:r>
      <w:bookmarkEnd w:id="160"/>
      <w:bookmarkEnd w:id="161"/>
    </w:p>
    <w:p>
      <w:pPr>
        <w:pStyle w:val="Style7"/>
        <w:keepNext w:val="0"/>
        <w:keepLines w:val="0"/>
        <w:widowControl w:val="0"/>
        <w:shd w:val="clear" w:color="auto" w:fill="auto"/>
        <w:bidi w:val="0"/>
        <w:spacing w:before="0" w:line="240" w:lineRule="auto"/>
        <w:ind w:left="0" w:right="0" w:firstLine="700"/>
        <w:jc w:val="left"/>
      </w:pPr>
      <w:r>
        <w:rPr>
          <w:color w:val="000000"/>
          <w:spacing w:val="0"/>
          <w:w w:val="100"/>
          <w:position w:val="0"/>
          <w:shd w:val="clear" w:color="auto" w:fill="auto"/>
          <w:lang w:val="pl-PL" w:eastAsia="pl-PL" w:bidi="pl-PL"/>
        </w:rPr>
        <w:t>Ustalenia zawarte w niniejszej specyfikacji dotyczą zasad prowadzenia robót związanych z wykonaniem i odbiorem przepustu rurowego z polietylenu wysokiej gęstości (HDPE), z rur spiralnie karbowanych, budowanego pod koroną drogi.</w:t>
      </w:r>
    </w:p>
    <w:p>
      <w:pPr>
        <w:pStyle w:val="Style5"/>
        <w:keepNext/>
        <w:keepLines/>
        <w:widowControl w:val="0"/>
        <w:numPr>
          <w:ilvl w:val="1"/>
          <w:numId w:val="29"/>
        </w:numPr>
        <w:shd w:val="clear" w:color="auto" w:fill="auto"/>
        <w:tabs>
          <w:tab w:pos="467" w:val="left"/>
        </w:tabs>
        <w:bidi w:val="0"/>
        <w:spacing w:before="0" w:line="240" w:lineRule="auto"/>
        <w:ind w:left="0" w:right="0" w:firstLine="0"/>
        <w:jc w:val="both"/>
      </w:pPr>
      <w:bookmarkStart w:id="162" w:name="bookmark162"/>
      <w:bookmarkStart w:id="163" w:name="bookmark163"/>
      <w:r>
        <w:rPr>
          <w:color w:val="000000"/>
          <w:spacing w:val="0"/>
          <w:w w:val="100"/>
          <w:position w:val="0"/>
          <w:shd w:val="clear" w:color="auto" w:fill="auto"/>
          <w:lang w:val="pl-PL" w:eastAsia="pl-PL" w:bidi="pl-PL"/>
        </w:rPr>
        <w:t>Określenia podstawowe</w:t>
      </w:r>
      <w:bookmarkEnd w:id="162"/>
      <w:bookmarkEnd w:id="163"/>
    </w:p>
    <w:p>
      <w:pPr>
        <w:pStyle w:val="Style7"/>
        <w:keepNext w:val="0"/>
        <w:keepLines w:val="0"/>
        <w:widowControl w:val="0"/>
        <w:numPr>
          <w:ilvl w:val="2"/>
          <w:numId w:val="29"/>
        </w:numPr>
        <w:shd w:val="clear" w:color="auto" w:fill="auto"/>
        <w:tabs>
          <w:tab w:pos="616" w:val="left"/>
        </w:tabs>
        <w:bidi w:val="0"/>
        <w:spacing w:before="0" w:line="240" w:lineRule="auto"/>
        <w:ind w:left="0" w:right="0" w:firstLine="0"/>
        <w:jc w:val="both"/>
      </w:pPr>
      <w:r>
        <w:rPr>
          <w:color w:val="000000"/>
          <w:spacing w:val="0"/>
          <w:w w:val="100"/>
          <w:position w:val="0"/>
          <w:shd w:val="clear" w:color="auto" w:fill="auto"/>
          <w:lang w:val="pl-PL" w:eastAsia="pl-PL" w:bidi="pl-PL"/>
        </w:rPr>
        <w:t>Przepust - obiekt wybudowany w formie zamkniętej obudowy konstrukcyjnej, służący do przepływu małych cieków wodnych pod nasypem korpusu drogowego lub służący do ruchu kołowego i pieszego.</w:t>
      </w:r>
    </w:p>
    <w:p>
      <w:pPr>
        <w:pStyle w:val="Style7"/>
        <w:keepNext w:val="0"/>
        <w:keepLines w:val="0"/>
        <w:widowControl w:val="0"/>
        <w:numPr>
          <w:ilvl w:val="2"/>
          <w:numId w:val="29"/>
        </w:numPr>
        <w:shd w:val="clear" w:color="auto" w:fill="auto"/>
        <w:tabs>
          <w:tab w:pos="611" w:val="left"/>
        </w:tabs>
        <w:bidi w:val="0"/>
        <w:spacing w:before="0" w:line="240" w:lineRule="auto"/>
        <w:ind w:left="0" w:right="0" w:firstLine="0"/>
        <w:jc w:val="both"/>
      </w:pPr>
      <w:r>
        <w:rPr>
          <w:color w:val="000000"/>
          <w:spacing w:val="0"/>
          <w:w w:val="100"/>
          <w:position w:val="0"/>
          <w:shd w:val="clear" w:color="auto" w:fill="auto"/>
          <w:lang w:val="pl-PL" w:eastAsia="pl-PL" w:bidi="pl-PL"/>
        </w:rPr>
        <w:t>Przepust rurowy — przepust, którego konstrukcja nośna wykonana jest z rur.</w:t>
      </w:r>
    </w:p>
    <w:p>
      <w:pPr>
        <w:pStyle w:val="Style7"/>
        <w:keepNext w:val="0"/>
        <w:keepLines w:val="0"/>
        <w:widowControl w:val="0"/>
        <w:numPr>
          <w:ilvl w:val="2"/>
          <w:numId w:val="29"/>
        </w:numPr>
        <w:shd w:val="clear" w:color="auto" w:fill="auto"/>
        <w:tabs>
          <w:tab w:pos="621" w:val="left"/>
        </w:tabs>
        <w:bidi w:val="0"/>
        <w:spacing w:before="0" w:line="240" w:lineRule="auto"/>
        <w:ind w:left="0" w:right="0" w:firstLine="0"/>
        <w:jc w:val="both"/>
      </w:pPr>
      <w:r>
        <w:rPr>
          <w:color w:val="000000"/>
          <w:spacing w:val="0"/>
          <w:w w:val="100"/>
          <w:position w:val="0"/>
          <w:shd w:val="clear" w:color="auto" w:fill="auto"/>
          <w:lang w:val="pl-PL" w:eastAsia="pl-PL" w:bidi="pl-PL"/>
        </w:rPr>
        <w:t>Polietylen HDPE — wysokoudarowa odmiana polietylenu wysokiej gęstości, charakteryzująca się dobrą odpornością na działanie roztworu soli i olejów mineralnych oraz ograniczoną odpornością na benzynę.</w:t>
      </w:r>
    </w:p>
    <w:p>
      <w:pPr>
        <w:pStyle w:val="Style7"/>
        <w:keepNext w:val="0"/>
        <w:keepLines w:val="0"/>
        <w:widowControl w:val="0"/>
        <w:numPr>
          <w:ilvl w:val="2"/>
          <w:numId w:val="29"/>
        </w:numPr>
        <w:shd w:val="clear" w:color="auto" w:fill="auto"/>
        <w:tabs>
          <w:tab w:pos="621" w:val="left"/>
        </w:tabs>
        <w:bidi w:val="0"/>
        <w:spacing w:before="0" w:line="240" w:lineRule="auto"/>
        <w:ind w:left="0" w:right="0" w:firstLine="0"/>
        <w:jc w:val="both"/>
      </w:pPr>
      <w:r>
        <w:rPr>
          <w:color w:val="000000"/>
          <w:spacing w:val="0"/>
          <w:w w:val="100"/>
          <w:position w:val="0"/>
          <w:shd w:val="clear" w:color="auto" w:fill="auto"/>
          <w:lang w:val="pl-PL" w:eastAsia="pl-PL" w:bidi="pl-PL"/>
        </w:rPr>
        <w:t>Przepust z rur polietylenowych spiralnie karbowanych - przepust rurowy z polietylenu HDPE, którego zewnętrzna powierzchnia rur jest ukształtowana w formie spiralnego karbu o wielkości i skoku zwoju dostosowanego do średnicy rury.</w:t>
      </w:r>
    </w:p>
    <w:p>
      <w:pPr>
        <w:pStyle w:val="Style7"/>
        <w:keepNext w:val="0"/>
        <w:keepLines w:val="0"/>
        <w:widowControl w:val="0"/>
        <w:numPr>
          <w:ilvl w:val="2"/>
          <w:numId w:val="29"/>
        </w:numPr>
        <w:shd w:val="clear" w:color="auto" w:fill="auto"/>
        <w:tabs>
          <w:tab w:pos="611" w:val="left"/>
        </w:tabs>
        <w:bidi w:val="0"/>
        <w:spacing w:before="0" w:line="240" w:lineRule="auto"/>
        <w:ind w:left="0" w:right="0" w:firstLine="0"/>
        <w:jc w:val="left"/>
      </w:pPr>
      <w:r>
        <w:rPr>
          <w:color w:val="000000"/>
          <w:spacing w:val="0"/>
          <w:w w:val="100"/>
          <w:position w:val="0"/>
          <w:shd w:val="clear" w:color="auto" w:fill="auto"/>
          <w:lang w:val="pl-PL" w:eastAsia="pl-PL" w:bidi="pl-PL"/>
        </w:rPr>
        <w:t>Złączka do rur - element służący do połączenia dwóch odcinków rur, przy montażu przepustu.</w:t>
      </w:r>
    </w:p>
    <w:p>
      <w:pPr>
        <w:pStyle w:val="Style7"/>
        <w:keepNext w:val="0"/>
        <w:keepLines w:val="0"/>
        <w:widowControl w:val="0"/>
        <w:numPr>
          <w:ilvl w:val="2"/>
          <w:numId w:val="29"/>
        </w:numPr>
        <w:shd w:val="clear" w:color="auto" w:fill="auto"/>
        <w:tabs>
          <w:tab w:pos="611" w:val="left"/>
        </w:tabs>
        <w:bidi w:val="0"/>
        <w:spacing w:before="0" w:line="240" w:lineRule="auto"/>
        <w:ind w:left="0" w:right="0" w:firstLine="0"/>
        <w:jc w:val="left"/>
      </w:pPr>
      <w:r>
        <w:rPr>
          <w:color w:val="000000"/>
          <w:spacing w:val="0"/>
          <w:w w:val="100"/>
          <w:position w:val="0"/>
          <w:shd w:val="clear" w:color="auto" w:fill="auto"/>
          <w:lang w:val="pl-PL" w:eastAsia="pl-PL" w:bidi="pl-PL"/>
        </w:rPr>
        <w:t>Element zaciskowy — opaska zaciskowa lub śruba zaciskająca złączkę, przy łączeniu dwóch odcinków rur.</w:t>
      </w:r>
    </w:p>
    <w:p>
      <w:pPr>
        <w:pStyle w:val="Style7"/>
        <w:keepNext w:val="0"/>
        <w:keepLines w:val="0"/>
        <w:widowControl w:val="0"/>
        <w:numPr>
          <w:ilvl w:val="2"/>
          <w:numId w:val="29"/>
        </w:numPr>
        <w:shd w:val="clear" w:color="auto" w:fill="auto"/>
        <w:tabs>
          <w:tab w:pos="621" w:val="left"/>
        </w:tabs>
        <w:bidi w:val="0"/>
        <w:spacing w:before="0" w:line="240" w:lineRule="auto"/>
        <w:ind w:left="0" w:right="0" w:firstLine="0"/>
        <w:jc w:val="left"/>
      </w:pPr>
      <w:r>
        <w:rPr>
          <w:color w:val="000000"/>
          <w:spacing w:val="0"/>
          <w:w w:val="100"/>
          <w:position w:val="0"/>
          <w:shd w:val="clear" w:color="auto" w:fill="auto"/>
          <w:lang w:val="pl-PL" w:eastAsia="pl-PL" w:bidi="pl-PL"/>
        </w:rPr>
        <w:t>Pozostałe określenia podstawowe są zgodne z obowiązującymi, odpowiednimi polskimi normami i z definicjami podanymi w ST D-M-00.00.00 „Wymagania ogólne”[l] pkt 1.4.</w:t>
      </w:r>
    </w:p>
    <w:p>
      <w:pPr>
        <w:pStyle w:val="Style5"/>
        <w:keepNext/>
        <w:keepLines/>
        <w:widowControl w:val="0"/>
        <w:numPr>
          <w:ilvl w:val="1"/>
          <w:numId w:val="29"/>
        </w:numPr>
        <w:shd w:val="clear" w:color="auto" w:fill="auto"/>
        <w:tabs>
          <w:tab w:pos="467" w:val="left"/>
        </w:tabs>
        <w:bidi w:val="0"/>
        <w:spacing w:before="0" w:line="240" w:lineRule="auto"/>
        <w:ind w:left="0" w:right="0" w:firstLine="0"/>
        <w:jc w:val="left"/>
      </w:pPr>
      <w:bookmarkStart w:id="164" w:name="bookmark164"/>
      <w:bookmarkStart w:id="165" w:name="bookmark165"/>
      <w:r>
        <w:rPr>
          <w:color w:val="000000"/>
          <w:spacing w:val="0"/>
          <w:w w:val="100"/>
          <w:position w:val="0"/>
          <w:shd w:val="clear" w:color="auto" w:fill="auto"/>
          <w:lang w:val="pl-PL" w:eastAsia="pl-PL" w:bidi="pl-PL"/>
        </w:rPr>
        <w:t>Ogólne wymagania dotyczące robót</w:t>
      </w:r>
      <w:bookmarkEnd w:id="164"/>
      <w:bookmarkEnd w:id="165"/>
    </w:p>
    <w:p>
      <w:pPr>
        <w:pStyle w:val="Style7"/>
        <w:keepNext w:val="0"/>
        <w:keepLines w:val="0"/>
        <w:widowControl w:val="0"/>
        <w:shd w:val="clear" w:color="auto" w:fill="auto"/>
        <w:bidi w:val="0"/>
        <w:spacing w:before="0" w:after="220" w:line="240" w:lineRule="auto"/>
        <w:ind w:left="0" w:right="0" w:firstLine="700"/>
        <w:jc w:val="left"/>
      </w:pPr>
      <w:r>
        <w:rPr>
          <w:color w:val="000000"/>
          <w:spacing w:val="0"/>
          <w:w w:val="100"/>
          <w:position w:val="0"/>
          <w:shd w:val="clear" w:color="auto" w:fill="auto"/>
          <w:lang w:val="pl-PL" w:eastAsia="pl-PL" w:bidi="pl-PL"/>
        </w:rPr>
        <w:t>Ogólne wymagania dotyczące robót podano w ST D-M-00.00.00 „Wymagania ogólne” [1] pkt 1.5.</w:t>
      </w:r>
    </w:p>
    <w:p>
      <w:pPr>
        <w:pStyle w:val="Style7"/>
        <w:keepNext w:val="0"/>
        <w:keepLines w:val="0"/>
        <w:widowControl w:val="0"/>
        <w:numPr>
          <w:ilvl w:val="0"/>
          <w:numId w:val="29"/>
        </w:numPr>
        <w:shd w:val="clear" w:color="auto" w:fill="auto"/>
        <w:tabs>
          <w:tab w:pos="323"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MATERIAŁY</w:t>
      </w:r>
    </w:p>
    <w:p>
      <w:pPr>
        <w:pStyle w:val="Style5"/>
        <w:keepNext/>
        <w:keepLines/>
        <w:widowControl w:val="0"/>
        <w:numPr>
          <w:ilvl w:val="1"/>
          <w:numId w:val="29"/>
        </w:numPr>
        <w:shd w:val="clear" w:color="auto" w:fill="auto"/>
        <w:tabs>
          <w:tab w:pos="482" w:val="left"/>
        </w:tabs>
        <w:bidi w:val="0"/>
        <w:spacing w:before="0" w:line="240" w:lineRule="auto"/>
        <w:ind w:left="0" w:right="0" w:firstLine="0"/>
        <w:jc w:val="left"/>
      </w:pPr>
      <w:bookmarkStart w:id="166" w:name="bookmark166"/>
      <w:bookmarkStart w:id="167" w:name="bookmark167"/>
      <w:r>
        <w:rPr>
          <w:color w:val="000000"/>
          <w:spacing w:val="0"/>
          <w:w w:val="100"/>
          <w:position w:val="0"/>
          <w:shd w:val="clear" w:color="auto" w:fill="auto"/>
          <w:lang w:val="pl-PL" w:eastAsia="pl-PL" w:bidi="pl-PL"/>
        </w:rPr>
        <w:t>Ogólne wymagania dotyczące materiałów</w:t>
      </w:r>
      <w:bookmarkEnd w:id="166"/>
      <w:bookmarkEnd w:id="167"/>
    </w:p>
    <w:p>
      <w:pPr>
        <w:pStyle w:val="Style7"/>
        <w:keepNext w:val="0"/>
        <w:keepLines w:val="0"/>
        <w:widowControl w:val="0"/>
        <w:shd w:val="clear" w:color="auto" w:fill="auto"/>
        <w:bidi w:val="0"/>
        <w:spacing w:before="0" w:line="233" w:lineRule="auto"/>
        <w:ind w:left="0" w:right="0" w:firstLine="700"/>
        <w:jc w:val="both"/>
      </w:pPr>
      <w:r>
        <w:rPr>
          <w:color w:val="000000"/>
          <w:spacing w:val="0"/>
          <w:w w:val="100"/>
          <w:position w:val="0"/>
          <w:shd w:val="clear" w:color="auto" w:fill="auto"/>
          <w:lang w:val="pl-PL" w:eastAsia="pl-PL" w:bidi="pl-PL"/>
        </w:rPr>
        <w:t>Ogólne wymagania dotyczące materiałów, ich pozyskiwania i składowania, podano w ST D-M-00.00.00 „Wymagania ogólne” [1] pkt 2.</w:t>
      </w:r>
    </w:p>
    <w:p>
      <w:pPr>
        <w:pStyle w:val="Style5"/>
        <w:keepNext/>
        <w:keepLines/>
        <w:widowControl w:val="0"/>
        <w:numPr>
          <w:ilvl w:val="1"/>
          <w:numId w:val="29"/>
        </w:numPr>
        <w:shd w:val="clear" w:color="auto" w:fill="auto"/>
        <w:tabs>
          <w:tab w:pos="482" w:val="left"/>
        </w:tabs>
        <w:bidi w:val="0"/>
        <w:spacing w:before="0" w:line="240" w:lineRule="auto"/>
        <w:ind w:left="0" w:right="0" w:firstLine="0"/>
        <w:jc w:val="left"/>
      </w:pPr>
      <w:bookmarkStart w:id="168" w:name="bookmark168"/>
      <w:bookmarkStart w:id="169" w:name="bookmark169"/>
      <w:r>
        <w:rPr>
          <w:color w:val="000000"/>
          <w:spacing w:val="0"/>
          <w:w w:val="100"/>
          <w:position w:val="0"/>
          <w:shd w:val="clear" w:color="auto" w:fill="auto"/>
          <w:lang w:val="pl-PL" w:eastAsia="pl-PL" w:bidi="pl-PL"/>
        </w:rPr>
        <w:t>Materiały do wykonania robót</w:t>
      </w:r>
      <w:bookmarkEnd w:id="168"/>
      <w:bookmarkEnd w:id="169"/>
    </w:p>
    <w:p>
      <w:pPr>
        <w:pStyle w:val="Style7"/>
        <w:keepNext w:val="0"/>
        <w:keepLines w:val="0"/>
        <w:widowControl w:val="0"/>
        <w:numPr>
          <w:ilvl w:val="2"/>
          <w:numId w:val="29"/>
        </w:numPr>
        <w:shd w:val="clear" w:color="auto" w:fill="auto"/>
        <w:tabs>
          <w:tab w:pos="626" w:val="left"/>
        </w:tabs>
        <w:bidi w:val="0"/>
        <w:spacing w:before="0" w:line="240" w:lineRule="auto"/>
        <w:ind w:left="0" w:right="0" w:firstLine="0"/>
        <w:jc w:val="left"/>
      </w:pPr>
      <w:r>
        <w:rPr>
          <w:color w:val="000000"/>
          <w:spacing w:val="0"/>
          <w:w w:val="100"/>
          <w:position w:val="0"/>
          <w:shd w:val="clear" w:color="auto" w:fill="auto"/>
          <w:lang w:val="pl-PL" w:eastAsia="pl-PL" w:bidi="pl-PL"/>
        </w:rPr>
        <w:t>Zgodność materiałów z dokumentacją projektową i aprobatą techniczną</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Materiały do wykonania robót powinny być zgodne z ustaleniami dokumentacji projektowej lub ST oraz z aprobatą techniczną IBDiM.</w:t>
      </w:r>
    </w:p>
    <w:p>
      <w:pPr>
        <w:pStyle w:val="Style7"/>
        <w:keepNext w:val="0"/>
        <w:keepLines w:val="0"/>
        <w:widowControl w:val="0"/>
        <w:numPr>
          <w:ilvl w:val="2"/>
          <w:numId w:val="29"/>
        </w:numPr>
        <w:shd w:val="clear" w:color="auto" w:fill="auto"/>
        <w:tabs>
          <w:tab w:pos="626" w:val="left"/>
        </w:tabs>
        <w:bidi w:val="0"/>
        <w:spacing w:before="0" w:line="240" w:lineRule="auto"/>
        <w:ind w:left="0" w:right="0" w:firstLine="0"/>
        <w:jc w:val="left"/>
      </w:pPr>
      <w:r>
        <w:rPr>
          <w:color w:val="000000"/>
          <w:spacing w:val="0"/>
          <w:w w:val="100"/>
          <w:position w:val="0"/>
          <w:shd w:val="clear" w:color="auto" w:fill="auto"/>
          <w:lang w:val="pl-PL" w:eastAsia="pl-PL" w:bidi="pl-PL"/>
        </w:rPr>
        <w:t>Rodzaje materiałów</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Materiałami stosowanymi przy wykonywaniu przepustu są:</w:t>
      </w:r>
    </w:p>
    <w:p>
      <w:pPr>
        <w:pStyle w:val="Style7"/>
        <w:keepNext w:val="0"/>
        <w:keepLines w:val="0"/>
        <w:widowControl w:val="0"/>
        <w:numPr>
          <w:ilvl w:val="0"/>
          <w:numId w:val="31"/>
        </w:numPr>
        <w:shd w:val="clear" w:color="auto" w:fill="auto"/>
        <w:tabs>
          <w:tab w:pos="459" w:val="left"/>
        </w:tabs>
        <w:bidi w:val="0"/>
        <w:spacing w:before="0" w:after="0" w:line="240" w:lineRule="auto"/>
        <w:ind w:left="360" w:right="0" w:hanging="200"/>
        <w:jc w:val="left"/>
      </w:pPr>
      <w:r>
        <w:rPr>
          <w:color w:val="000000"/>
          <w:spacing w:val="0"/>
          <w:w w:val="100"/>
          <w:position w:val="0"/>
          <w:shd w:val="clear" w:color="auto" w:fill="auto"/>
          <w:lang w:val="pl-PL" w:eastAsia="pl-PL" w:bidi="pl-PL"/>
        </w:rPr>
        <w:t>rury polietylenowe HDPE spiralnie karbowane oraz elementy łączące rury, jak złączki, paski zaciskowe lub śruby, odpowiadające wymaganiom aprobaty technicznej,</w:t>
      </w:r>
    </w:p>
    <w:p>
      <w:pPr>
        <w:pStyle w:val="Style7"/>
        <w:keepNext w:val="0"/>
        <w:keepLines w:val="0"/>
        <w:widowControl w:val="0"/>
        <w:numPr>
          <w:ilvl w:val="0"/>
          <w:numId w:val="31"/>
        </w:numPr>
        <w:shd w:val="clear" w:color="auto" w:fill="auto"/>
        <w:tabs>
          <w:tab w:pos="469" w:val="left"/>
        </w:tabs>
        <w:bidi w:val="0"/>
        <w:spacing w:before="0" w:line="240" w:lineRule="auto"/>
        <w:ind w:left="360" w:right="0" w:hanging="200"/>
        <w:jc w:val="left"/>
      </w:pPr>
      <w:r>
        <w:rPr>
          <w:color w:val="000000"/>
          <w:spacing w:val="0"/>
          <w:w w:val="100"/>
          <w:position w:val="0"/>
          <w:shd w:val="clear" w:color="auto" w:fill="auto"/>
          <w:lang w:val="pl-PL" w:eastAsia="pl-PL" w:bidi="pl-PL"/>
        </w:rPr>
        <w:t>materiał, stanowiący fundament pod ruty i do zasypki przepustu, zgodny z dokumentacją projektową, np. mieszanka kruszywa naturalnego (pospółka) odpowiadająca wymaganiom PN-EN 13242:2004 [7], o uziarnieniu 0+20 mm lub 0+31,5 mm,</w:t>
      </w:r>
    </w:p>
    <w:p>
      <w:pPr>
        <w:pStyle w:val="Style7"/>
        <w:keepNext w:val="0"/>
        <w:keepLines w:val="0"/>
        <w:widowControl w:val="0"/>
        <w:numPr>
          <w:ilvl w:val="0"/>
          <w:numId w:val="5"/>
        </w:numPr>
        <w:shd w:val="clear" w:color="auto" w:fill="auto"/>
        <w:tabs>
          <w:tab w:pos="432" w:val="left"/>
        </w:tabs>
        <w:bidi w:val="0"/>
        <w:spacing w:before="0" w:after="0" w:line="240" w:lineRule="auto"/>
        <w:ind w:left="360" w:right="0" w:hanging="220"/>
        <w:jc w:val="both"/>
      </w:pPr>
      <w:r>
        <w:rPr>
          <w:color w:val="000000"/>
          <w:spacing w:val="0"/>
          <w:w w:val="100"/>
          <w:position w:val="0"/>
          <w:shd w:val="clear" w:color="auto" w:fill="auto"/>
          <w:lang w:val="pl-PL" w:eastAsia="pl-PL" w:bidi="pl-PL"/>
        </w:rPr>
        <w:t>ew. ława betonowa pod przepust lub jego część, zgodna z dokumentacją projektową, np. z betonu C 20/25 (B25) wg PN-EN 206-1:2003 [8],</w:t>
      </w:r>
    </w:p>
    <w:p>
      <w:pPr>
        <w:pStyle w:val="Style7"/>
        <w:keepNext w:val="0"/>
        <w:keepLines w:val="0"/>
        <w:widowControl w:val="0"/>
        <w:numPr>
          <w:ilvl w:val="0"/>
          <w:numId w:val="31"/>
        </w:numPr>
        <w:shd w:val="clear" w:color="auto" w:fill="auto"/>
        <w:tabs>
          <w:tab w:pos="436" w:val="left"/>
        </w:tabs>
        <w:bidi w:val="0"/>
        <w:spacing w:before="0" w:after="0" w:line="240" w:lineRule="auto"/>
        <w:ind w:left="0" w:right="0" w:firstLine="140"/>
        <w:jc w:val="both"/>
      </w:pPr>
      <w:r>
        <w:rPr>
          <w:color w:val="000000"/>
          <w:spacing w:val="0"/>
          <w:w w:val="100"/>
          <w:position w:val="0"/>
          <w:shd w:val="clear" w:color="auto" w:fill="auto"/>
          <w:lang w:val="pl-PL" w:eastAsia="pl-PL" w:bidi="pl-PL"/>
        </w:rPr>
        <w:t>materiał do wykonania umocnienia skarp na wlocie i wylocie, zgodny z dokumentacją projektową, np. z:</w:t>
      </w:r>
    </w:p>
    <w:p>
      <w:pPr>
        <w:pStyle w:val="Style7"/>
        <w:keepNext w:val="0"/>
        <w:keepLines w:val="0"/>
        <w:widowControl w:val="0"/>
        <w:numPr>
          <w:ilvl w:val="0"/>
          <w:numId w:val="33"/>
        </w:numPr>
        <w:shd w:val="clear" w:color="auto" w:fill="auto"/>
        <w:tabs>
          <w:tab w:pos="765" w:val="left"/>
        </w:tabs>
        <w:bidi w:val="0"/>
        <w:spacing w:before="0" w:after="0" w:line="240" w:lineRule="auto"/>
        <w:ind w:left="0" w:right="0" w:firstLine="440"/>
        <w:jc w:val="both"/>
      </w:pPr>
      <w:r>
        <w:rPr>
          <w:color w:val="000000"/>
          <w:spacing w:val="0"/>
          <w:w w:val="100"/>
          <w:position w:val="0"/>
          <w:shd w:val="clear" w:color="auto" w:fill="auto"/>
          <w:lang w:val="pl-PL" w:eastAsia="pl-PL" w:bidi="pl-PL"/>
        </w:rPr>
        <w:t>brukowca, odpowiadającego wymaganiom ST D-06.01.01 [6],</w:t>
      </w:r>
    </w:p>
    <w:p>
      <w:pPr>
        <w:pStyle w:val="Style7"/>
        <w:keepNext w:val="0"/>
        <w:keepLines w:val="0"/>
        <w:widowControl w:val="0"/>
        <w:numPr>
          <w:ilvl w:val="0"/>
          <w:numId w:val="33"/>
        </w:numPr>
        <w:shd w:val="clear" w:color="auto" w:fill="auto"/>
        <w:tabs>
          <w:tab w:pos="775" w:val="left"/>
        </w:tabs>
        <w:bidi w:val="0"/>
        <w:spacing w:before="0" w:after="0" w:line="240" w:lineRule="auto"/>
        <w:ind w:left="0" w:right="0" w:firstLine="440"/>
        <w:jc w:val="both"/>
      </w:pPr>
      <w:r>
        <w:rPr>
          <w:color w:val="000000"/>
          <w:spacing w:val="0"/>
          <w:w w:val="100"/>
          <w:position w:val="0"/>
          <w:shd w:val="clear" w:color="auto" w:fill="auto"/>
          <w:lang w:val="pl-PL" w:eastAsia="pl-PL" w:bidi="pl-PL"/>
        </w:rPr>
        <w:t>betonowej kostki brukowej, odpowiadającej wymaganiom ST D-05.03.23a [5],</w:t>
      </w:r>
    </w:p>
    <w:p>
      <w:pPr>
        <w:pStyle w:val="Style7"/>
        <w:keepNext w:val="0"/>
        <w:keepLines w:val="0"/>
        <w:widowControl w:val="0"/>
        <w:numPr>
          <w:ilvl w:val="0"/>
          <w:numId w:val="33"/>
        </w:numPr>
        <w:shd w:val="clear" w:color="auto" w:fill="auto"/>
        <w:tabs>
          <w:tab w:pos="775" w:val="left"/>
        </w:tabs>
        <w:bidi w:val="0"/>
        <w:spacing w:before="0" w:line="240" w:lineRule="auto"/>
        <w:ind w:left="700" w:right="0" w:hanging="260"/>
        <w:jc w:val="both"/>
      </w:pPr>
      <w:r>
        <w:rPr>
          <w:color w:val="000000"/>
          <w:spacing w:val="0"/>
          <w:w w:val="100"/>
          <w:position w:val="0"/>
          <w:shd w:val="clear" w:color="auto" w:fill="auto"/>
          <w:lang w:val="pl-PL" w:eastAsia="pl-PL" w:bidi="pl-PL"/>
        </w:rPr>
        <w:t>geosyntetyków (np. geowłóknin, geosiatek, geomat), odpowiadających wymaganiom aprobat technicznych i ST D-06.01.01 [6],</w:t>
      </w:r>
    </w:p>
    <w:p>
      <w:pPr>
        <w:pStyle w:val="Style7"/>
        <w:keepNext w:val="0"/>
        <w:keepLines w:val="0"/>
        <w:widowControl w:val="0"/>
        <w:numPr>
          <w:ilvl w:val="2"/>
          <w:numId w:val="29"/>
        </w:numPr>
        <w:shd w:val="clear" w:color="auto" w:fill="auto"/>
        <w:tabs>
          <w:tab w:pos="608" w:val="left"/>
        </w:tabs>
        <w:bidi w:val="0"/>
        <w:spacing w:before="0" w:line="240" w:lineRule="auto"/>
        <w:ind w:left="0" w:right="0" w:firstLine="0"/>
        <w:jc w:val="left"/>
      </w:pPr>
      <w:r>
        <w:rPr>
          <w:color w:val="000000"/>
          <w:spacing w:val="0"/>
          <w:w w:val="100"/>
          <w:position w:val="0"/>
          <w:shd w:val="clear" w:color="auto" w:fill="auto"/>
          <w:lang w:val="pl-PL" w:eastAsia="pl-PL" w:bidi="pl-PL"/>
        </w:rPr>
        <w:t>Składowanie materiałów</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Rury polietylenowe oraz złączki i paski zaciskowe należy przechowywać tak, aby nie uległy mechanicznemu uszkodzeniu.</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Podłoże, na którym składuje się rury, musi być równe, umożliwiające spoczywanie rury na karbach na całej długości rury. Rury można składować warstwowo do wysokości max 3,2 m. Rury układane swobodnie zaleca się układać warstwami prostopadłymi względem siebie. Układanie można wykonywać z podpórkami drewnianymi lub metalowymi zapobiegającymi przemieszczaniu rur. Kształt podpórek musi być taki, aby nie występował zbyt duży nacisk na sąsiednie warstwy rur, mogący spowodować ich uszkodzenie. Okres składowania na wolnym powietrzu nie powinien przekraczać 2 lat.</w:t>
      </w:r>
    </w:p>
    <w:p>
      <w:pPr>
        <w:pStyle w:val="Style7"/>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Składowanie innych materiałów powinno odpowiadać wymaganiom norm i ST wymienionych w punkcie 2.2.2.</w:t>
      </w:r>
    </w:p>
    <w:p>
      <w:pPr>
        <w:pStyle w:val="Style7"/>
        <w:keepNext w:val="0"/>
        <w:keepLines w:val="0"/>
        <w:widowControl w:val="0"/>
        <w:numPr>
          <w:ilvl w:val="0"/>
          <w:numId w:val="29"/>
        </w:numPr>
        <w:shd w:val="clear" w:color="auto" w:fill="auto"/>
        <w:tabs>
          <w:tab w:pos="32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SPRZĘT</w:t>
      </w:r>
    </w:p>
    <w:p>
      <w:pPr>
        <w:pStyle w:val="Style5"/>
        <w:keepNext/>
        <w:keepLines/>
        <w:widowControl w:val="0"/>
        <w:numPr>
          <w:ilvl w:val="1"/>
          <w:numId w:val="29"/>
        </w:numPr>
        <w:shd w:val="clear" w:color="auto" w:fill="auto"/>
        <w:tabs>
          <w:tab w:pos="464" w:val="left"/>
        </w:tabs>
        <w:bidi w:val="0"/>
        <w:spacing w:before="0" w:line="240" w:lineRule="auto"/>
        <w:ind w:left="0" w:right="0" w:firstLine="0"/>
        <w:jc w:val="both"/>
      </w:pPr>
      <w:bookmarkStart w:id="170" w:name="bookmark170"/>
      <w:bookmarkStart w:id="171" w:name="bookmark171"/>
      <w:r>
        <w:rPr>
          <w:color w:val="000000"/>
          <w:spacing w:val="0"/>
          <w:w w:val="100"/>
          <w:position w:val="0"/>
          <w:shd w:val="clear" w:color="auto" w:fill="auto"/>
          <w:lang w:val="pl-PL" w:eastAsia="pl-PL" w:bidi="pl-PL"/>
        </w:rPr>
        <w:t>Ogólne wymagania dotyczące sprzętu</w:t>
      </w:r>
      <w:bookmarkEnd w:id="170"/>
      <w:bookmarkEnd w:id="171"/>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wymagania dotyczące sprzętu podano w ST D-M-00.00.00 „Wymagania ogólne” [1] pkt 3.</w:t>
      </w:r>
    </w:p>
    <w:p>
      <w:pPr>
        <w:pStyle w:val="Style5"/>
        <w:keepNext/>
        <w:keepLines/>
        <w:widowControl w:val="0"/>
        <w:numPr>
          <w:ilvl w:val="1"/>
          <w:numId w:val="29"/>
        </w:numPr>
        <w:shd w:val="clear" w:color="auto" w:fill="auto"/>
        <w:tabs>
          <w:tab w:pos="464" w:val="left"/>
        </w:tabs>
        <w:bidi w:val="0"/>
        <w:spacing w:before="0" w:line="240" w:lineRule="auto"/>
        <w:ind w:left="0" w:right="0" w:firstLine="0"/>
        <w:jc w:val="left"/>
      </w:pPr>
      <w:bookmarkStart w:id="172" w:name="bookmark172"/>
      <w:bookmarkStart w:id="173" w:name="bookmark173"/>
      <w:r>
        <w:rPr>
          <w:color w:val="000000"/>
          <w:spacing w:val="0"/>
          <w:w w:val="100"/>
          <w:position w:val="0"/>
          <w:shd w:val="clear" w:color="auto" w:fill="auto"/>
          <w:lang w:val="pl-PL" w:eastAsia="pl-PL" w:bidi="pl-PL"/>
        </w:rPr>
        <w:t>Sprzęt stosowany do wykonania robót</w:t>
      </w:r>
      <w:bookmarkEnd w:id="172"/>
      <w:bookmarkEnd w:id="173"/>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Przy wykonywaniu robót Wykonawca w zależności od potrzeb, powinien wykazać się możliwością korzystania ze sprzętu dostosowanego do przyjętej metody robót, jak np.:</w:t>
      </w:r>
    </w:p>
    <w:p>
      <w:pPr>
        <w:pStyle w:val="Style7"/>
        <w:keepNext w:val="0"/>
        <w:keepLines w:val="0"/>
        <w:widowControl w:val="0"/>
        <w:numPr>
          <w:ilvl w:val="0"/>
          <w:numId w:val="5"/>
        </w:numPr>
        <w:shd w:val="clear" w:color="auto" w:fill="auto"/>
        <w:tabs>
          <w:tab w:pos="336" w:val="left"/>
        </w:tabs>
        <w:bidi w:val="0"/>
        <w:spacing w:before="0" w:after="0" w:line="240" w:lineRule="auto"/>
        <w:ind w:left="0" w:right="0" w:firstLine="0"/>
        <w:jc w:val="left"/>
      </w:pPr>
      <w:r>
        <w:rPr>
          <w:color w:val="000000"/>
          <w:spacing w:val="0"/>
          <w:w w:val="100"/>
          <w:position w:val="0"/>
          <w:shd w:val="clear" w:color="auto" w:fill="auto"/>
          <w:lang w:val="pl-PL" w:eastAsia="pl-PL" w:bidi="pl-PL"/>
        </w:rPr>
        <w:t>koparką chwytakową na podwoziu gąsienicowym o pojemności łyżki 0,4 m</w:t>
      </w:r>
      <w:r>
        <w:rPr>
          <w:color w:val="000000"/>
          <w:spacing w:val="0"/>
          <w:w w:val="100"/>
          <w:position w:val="0"/>
          <w:shd w:val="clear" w:color="auto" w:fill="auto"/>
          <w:vertAlign w:val="superscript"/>
          <w:lang w:val="pl-PL" w:eastAsia="pl-PL" w:bidi="pl-PL"/>
        </w:rPr>
        <w:t>3</w:t>
      </w:r>
      <w:r>
        <w:rPr>
          <w:color w:val="000000"/>
          <w:spacing w:val="0"/>
          <w:w w:val="100"/>
          <w:position w:val="0"/>
          <w:shd w:val="clear" w:color="auto" w:fill="auto"/>
          <w:lang w:val="pl-PL" w:eastAsia="pl-PL" w:bidi="pl-PL"/>
        </w:rPr>
        <w:t>,</w:t>
      </w:r>
    </w:p>
    <w:p>
      <w:pPr>
        <w:pStyle w:val="Style7"/>
        <w:keepNext w:val="0"/>
        <w:keepLines w:val="0"/>
        <w:widowControl w:val="0"/>
        <w:numPr>
          <w:ilvl w:val="0"/>
          <w:numId w:val="5"/>
        </w:numPr>
        <w:shd w:val="clear" w:color="auto" w:fill="auto"/>
        <w:tabs>
          <w:tab w:pos="336" w:val="left"/>
        </w:tabs>
        <w:bidi w:val="0"/>
        <w:spacing w:before="0" w:after="0" w:line="240" w:lineRule="auto"/>
        <w:ind w:left="0" w:right="0" w:firstLine="0"/>
        <w:jc w:val="left"/>
      </w:pPr>
      <w:r>
        <w:rPr>
          <w:color w:val="000000"/>
          <w:spacing w:val="0"/>
          <w:w w:val="100"/>
          <w:position w:val="0"/>
          <w:shd w:val="clear" w:color="auto" w:fill="auto"/>
          <w:lang w:val="pl-PL" w:eastAsia="pl-PL" w:bidi="pl-PL"/>
        </w:rPr>
        <w:t>ubijakiem spalinowym, płytą wibracyjną, walcem lub innym sprzętem zagęszczającym,</w:t>
      </w:r>
    </w:p>
    <w:p>
      <w:pPr>
        <w:pStyle w:val="Style7"/>
        <w:keepNext w:val="0"/>
        <w:keepLines w:val="0"/>
        <w:widowControl w:val="0"/>
        <w:numPr>
          <w:ilvl w:val="0"/>
          <w:numId w:val="5"/>
        </w:numPr>
        <w:shd w:val="clear" w:color="auto" w:fill="auto"/>
        <w:tabs>
          <w:tab w:pos="336" w:val="left"/>
        </w:tabs>
        <w:bidi w:val="0"/>
        <w:spacing w:before="0" w:after="0" w:line="240" w:lineRule="auto"/>
        <w:ind w:left="0" w:right="0" w:firstLine="0"/>
        <w:jc w:val="both"/>
      </w:pPr>
      <w:r>
        <w:rPr>
          <w:color w:val="000000"/>
          <w:spacing w:val="0"/>
          <w:w w:val="100"/>
          <w:position w:val="0"/>
          <w:shd w:val="clear" w:color="auto" w:fill="auto"/>
          <w:lang w:val="pl-PL" w:eastAsia="pl-PL" w:bidi="pl-PL"/>
        </w:rPr>
        <w:t>sprzętem transportowym,</w:t>
      </w:r>
    </w:p>
    <w:p>
      <w:pPr>
        <w:pStyle w:val="Style7"/>
        <w:keepNext w:val="0"/>
        <w:keepLines w:val="0"/>
        <w:widowControl w:val="0"/>
        <w:numPr>
          <w:ilvl w:val="0"/>
          <w:numId w:val="5"/>
        </w:numPr>
        <w:shd w:val="clear" w:color="auto" w:fill="auto"/>
        <w:tabs>
          <w:tab w:pos="336" w:val="left"/>
        </w:tabs>
        <w:bidi w:val="0"/>
        <w:spacing w:before="0" w:after="0" w:line="240" w:lineRule="auto"/>
        <w:ind w:left="360" w:right="0" w:hanging="360"/>
        <w:jc w:val="both"/>
      </w:pPr>
      <w:r>
        <w:rPr>
          <w:color w:val="000000"/>
          <w:spacing w:val="0"/>
          <w:w w:val="100"/>
          <w:position w:val="0"/>
          <w:shd w:val="clear" w:color="auto" w:fill="auto"/>
          <w:lang w:val="pl-PL" w:eastAsia="pl-PL" w:bidi="pl-PL"/>
        </w:rPr>
        <w:t>sprzętem do rozładunku rur, jak lekkim sprzętem dźwigowym, wózkami widłowymi (rozładunek może też być wykonywany ręcznie).</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Uwaga: W czasie rozładunku rui' należy zwracać uwagę, żeby nie uszkodzić karbów, np. przez zbyt energiczne wyciąganie rur, co powoduje tarcie karbów o podłoże.</w:t>
      </w:r>
    </w:p>
    <w:p>
      <w:pPr>
        <w:pStyle w:val="Style7"/>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Sprzęt powinien odpowiadać wymaganiom określonym w dokumentacji projektowej, ST, instrukcjach producentów lub propozycji Wykonawcy i powinien być zaakceptowany przez Inżyniera.</w:t>
      </w:r>
    </w:p>
    <w:p>
      <w:pPr>
        <w:pStyle w:val="Style7"/>
        <w:keepNext w:val="0"/>
        <w:keepLines w:val="0"/>
        <w:widowControl w:val="0"/>
        <w:numPr>
          <w:ilvl w:val="0"/>
          <w:numId w:val="29"/>
        </w:numPr>
        <w:shd w:val="clear" w:color="auto" w:fill="auto"/>
        <w:tabs>
          <w:tab w:pos="32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TRANSPORT</w:t>
      </w:r>
    </w:p>
    <w:p>
      <w:pPr>
        <w:pStyle w:val="Style5"/>
        <w:keepNext/>
        <w:keepLines/>
        <w:widowControl w:val="0"/>
        <w:numPr>
          <w:ilvl w:val="1"/>
          <w:numId w:val="29"/>
        </w:numPr>
        <w:shd w:val="clear" w:color="auto" w:fill="auto"/>
        <w:tabs>
          <w:tab w:pos="464" w:val="left"/>
        </w:tabs>
        <w:bidi w:val="0"/>
        <w:spacing w:before="0" w:line="240" w:lineRule="auto"/>
        <w:ind w:left="0" w:right="0" w:firstLine="0"/>
        <w:jc w:val="left"/>
      </w:pPr>
      <w:bookmarkStart w:id="174" w:name="bookmark174"/>
      <w:bookmarkStart w:id="175" w:name="bookmark175"/>
      <w:r>
        <w:rPr>
          <w:color w:val="000000"/>
          <w:spacing w:val="0"/>
          <w:w w:val="100"/>
          <w:position w:val="0"/>
          <w:shd w:val="clear" w:color="auto" w:fill="auto"/>
          <w:lang w:val="pl-PL" w:eastAsia="pl-PL" w:bidi="pl-PL"/>
        </w:rPr>
        <w:t>Ogólne wymagania dotyczące transportu</w:t>
      </w:r>
      <w:bookmarkEnd w:id="174"/>
      <w:bookmarkEnd w:id="175"/>
    </w:p>
    <w:p>
      <w:pPr>
        <w:pStyle w:val="Style7"/>
        <w:keepNext w:val="0"/>
        <w:keepLines w:val="0"/>
        <w:widowControl w:val="0"/>
        <w:shd w:val="clear" w:color="auto" w:fill="auto"/>
        <w:bidi w:val="0"/>
        <w:spacing w:before="0" w:line="240" w:lineRule="auto"/>
        <w:ind w:left="0" w:right="0" w:firstLine="700"/>
        <w:jc w:val="both"/>
      </w:pPr>
      <w:r>
        <w:rPr>
          <w:color w:val="000000"/>
          <w:spacing w:val="0"/>
          <w:w w:val="100"/>
          <w:position w:val="0"/>
          <w:shd w:val="clear" w:color="auto" w:fill="auto"/>
          <w:lang w:val="pl-PL" w:eastAsia="pl-PL" w:bidi="pl-PL"/>
        </w:rPr>
        <w:t>Ogólne wymagania dotyczące transportu podano w ST D-M-00.00.00 „Wymagania ogólne” [1] pkt 4.</w:t>
      </w:r>
    </w:p>
    <w:p>
      <w:pPr>
        <w:pStyle w:val="Style5"/>
        <w:keepNext/>
        <w:keepLines/>
        <w:widowControl w:val="0"/>
        <w:numPr>
          <w:ilvl w:val="1"/>
          <w:numId w:val="29"/>
        </w:numPr>
        <w:shd w:val="clear" w:color="auto" w:fill="auto"/>
        <w:tabs>
          <w:tab w:pos="464" w:val="left"/>
        </w:tabs>
        <w:bidi w:val="0"/>
        <w:spacing w:before="0" w:line="240" w:lineRule="auto"/>
        <w:ind w:left="0" w:right="0" w:firstLine="0"/>
        <w:jc w:val="both"/>
      </w:pPr>
      <w:bookmarkStart w:id="176" w:name="bookmark176"/>
      <w:bookmarkStart w:id="177" w:name="bookmark177"/>
      <w:r>
        <w:rPr>
          <w:color w:val="000000"/>
          <w:spacing w:val="0"/>
          <w:w w:val="100"/>
          <w:position w:val="0"/>
          <w:shd w:val="clear" w:color="auto" w:fill="auto"/>
          <w:lang w:val="pl-PL" w:eastAsia="pl-PL" w:bidi="pl-PL"/>
        </w:rPr>
        <w:t>Transport materiałów</w:t>
      </w:r>
      <w:bookmarkEnd w:id="176"/>
      <w:bookmarkEnd w:id="177"/>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Materiały sypkie i drobne przedmioty można przewozić dowolnymi środkami transportu, w warunkach zabezpieczających je przed zanieczyszczeniem, zmieszaniem z innymi materiałami i nadmiernym zawilgoceniem.</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Rury należy ułożyć równomiernie na całej powierzchni ładunkowej obok siebie i zabezpieczyć przed możliwością przesuwania się podczas transportu. Nie należy dopuścić, aby więcej niż 1 m rury wystawało poza obrys środka transportowego.</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Geosyntetyki należy zabezpieczyć przed nadmiernym zawilgoceniem, ogrzaniem, naświetleniem, chemikaliami, tłuszczami i przedmiotami mogącymi je przebić lub rozciąć.</w:t>
      </w:r>
    </w:p>
    <w:p>
      <w:pPr>
        <w:pStyle w:val="Style7"/>
        <w:keepNext w:val="0"/>
        <w:keepLines w:val="0"/>
        <w:widowControl w:val="0"/>
        <w:shd w:val="clear" w:color="auto" w:fill="auto"/>
        <w:bidi w:val="0"/>
        <w:spacing w:before="0" w:after="220" w:line="240" w:lineRule="auto"/>
        <w:ind w:left="0" w:right="0" w:firstLine="0"/>
        <w:jc w:val="both"/>
      </w:pPr>
      <w:r>
        <w:rPr>
          <w:color w:val="000000"/>
          <w:spacing w:val="0"/>
          <w:w w:val="100"/>
          <w:position w:val="0"/>
          <w:shd w:val="clear" w:color="auto" w:fill="auto"/>
          <w:lang w:val="pl-PL" w:eastAsia="pl-PL" w:bidi="pl-PL"/>
        </w:rPr>
        <w:t>Mieszankę betonową można przewozić mieszalnikami samochodowymi, z czasem transportu nie dłuższym niż 90 min przy temperaturze otoczenia +15°C, 70 min przy +20°C i 30 min przy +30°C.</w:t>
      </w:r>
    </w:p>
    <w:p>
      <w:pPr>
        <w:pStyle w:val="Style7"/>
        <w:keepNext w:val="0"/>
        <w:keepLines w:val="0"/>
        <w:widowControl w:val="0"/>
        <w:numPr>
          <w:ilvl w:val="0"/>
          <w:numId w:val="29"/>
        </w:numPr>
        <w:shd w:val="clear" w:color="auto" w:fill="auto"/>
        <w:tabs>
          <w:tab w:pos="32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WYKONANIE ROBÓT</w:t>
      </w:r>
    </w:p>
    <w:p>
      <w:pPr>
        <w:pStyle w:val="Style5"/>
        <w:keepNext/>
        <w:keepLines/>
        <w:widowControl w:val="0"/>
        <w:numPr>
          <w:ilvl w:val="1"/>
          <w:numId w:val="29"/>
        </w:numPr>
        <w:shd w:val="clear" w:color="auto" w:fill="auto"/>
        <w:tabs>
          <w:tab w:pos="464" w:val="left"/>
        </w:tabs>
        <w:bidi w:val="0"/>
        <w:spacing w:before="0" w:line="240" w:lineRule="auto"/>
        <w:ind w:left="0" w:right="0" w:firstLine="0"/>
        <w:jc w:val="both"/>
      </w:pPr>
      <w:bookmarkStart w:id="178" w:name="bookmark178"/>
      <w:bookmarkStart w:id="179" w:name="bookmark179"/>
      <w:r>
        <w:rPr>
          <w:color w:val="000000"/>
          <w:spacing w:val="0"/>
          <w:w w:val="100"/>
          <w:position w:val="0"/>
          <w:shd w:val="clear" w:color="auto" w:fill="auto"/>
          <w:lang w:val="pl-PL" w:eastAsia="pl-PL" w:bidi="pl-PL"/>
        </w:rPr>
        <w:t>Ogólne zasady wykonania robót</w:t>
      </w:r>
      <w:bookmarkEnd w:id="178"/>
      <w:bookmarkEnd w:id="179"/>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zasady wykonania robót podano w ST D-M-00.00.00 „Wymagania ogólne” [1] pkt 5.</w:t>
      </w:r>
    </w:p>
    <w:p>
      <w:pPr>
        <w:pStyle w:val="Style5"/>
        <w:keepNext/>
        <w:keepLines/>
        <w:widowControl w:val="0"/>
        <w:numPr>
          <w:ilvl w:val="1"/>
          <w:numId w:val="29"/>
        </w:numPr>
        <w:shd w:val="clear" w:color="auto" w:fill="auto"/>
        <w:tabs>
          <w:tab w:pos="469" w:val="left"/>
        </w:tabs>
        <w:bidi w:val="0"/>
        <w:spacing w:before="0" w:line="240" w:lineRule="auto"/>
        <w:ind w:left="0" w:right="0" w:firstLine="0"/>
        <w:jc w:val="both"/>
      </w:pPr>
      <w:bookmarkStart w:id="180" w:name="bookmark180"/>
      <w:bookmarkStart w:id="181" w:name="bookmark181"/>
      <w:r>
        <w:rPr>
          <w:color w:val="000000"/>
          <w:spacing w:val="0"/>
          <w:w w:val="100"/>
          <w:position w:val="0"/>
          <w:shd w:val="clear" w:color="auto" w:fill="auto"/>
          <w:lang w:val="pl-PL" w:eastAsia="pl-PL" w:bidi="pl-PL"/>
        </w:rPr>
        <w:t>Zasady wykonywania robót</w:t>
      </w:r>
      <w:bookmarkEnd w:id="180"/>
      <w:bookmarkEnd w:id="181"/>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Sposób wykonania robót powinien być zgodny z dokumentacją projektową i ST. W przypadku braku wystarczających danych można korzystać z ustaleń podanych w niniejszej specyfikacji oraz z informacji podanych w załącznikach.</w:t>
      </w:r>
    </w:p>
    <w:p>
      <w:pPr>
        <w:pStyle w:val="Style7"/>
        <w:keepNext w:val="0"/>
        <w:keepLines w:val="0"/>
        <w:widowControl w:val="0"/>
        <w:shd w:val="clear" w:color="auto" w:fill="auto"/>
        <w:bidi w:val="0"/>
        <w:spacing w:before="0" w:after="0" w:line="240" w:lineRule="auto"/>
        <w:ind w:left="0" w:right="0" w:firstLine="700"/>
        <w:jc w:val="both"/>
      </w:pPr>
      <w:r>
        <w:rPr>
          <w:color w:val="000000"/>
          <w:spacing w:val="0"/>
          <w:w w:val="100"/>
          <w:position w:val="0"/>
          <w:shd w:val="clear" w:color="auto" w:fill="auto"/>
          <w:lang w:val="pl-PL" w:eastAsia="pl-PL" w:bidi="pl-PL"/>
        </w:rPr>
        <w:t>Podstawowe czynności przy wykonywaniu robót obejmują:</w:t>
      </w:r>
    </w:p>
    <w:p>
      <w:pPr>
        <w:pStyle w:val="Style7"/>
        <w:keepNext w:val="0"/>
        <w:keepLines w:val="0"/>
        <w:widowControl w:val="0"/>
        <w:numPr>
          <w:ilvl w:val="0"/>
          <w:numId w:val="35"/>
        </w:numPr>
        <w:shd w:val="clear" w:color="auto" w:fill="auto"/>
        <w:tabs>
          <w:tab w:pos="516" w:val="left"/>
        </w:tabs>
        <w:bidi w:val="0"/>
        <w:spacing w:before="0" w:line="240" w:lineRule="auto"/>
        <w:ind w:left="0" w:right="0" w:firstLine="220"/>
        <w:jc w:val="left"/>
      </w:pPr>
      <w:r>
        <w:rPr>
          <w:color w:val="000000"/>
          <w:spacing w:val="0"/>
          <w:w w:val="100"/>
          <w:position w:val="0"/>
          <w:shd w:val="clear" w:color="auto" w:fill="auto"/>
          <w:lang w:val="pl-PL" w:eastAsia="pl-PL" w:bidi="pl-PL"/>
        </w:rPr>
        <w:t>roboty przygotowawcze,</w:t>
      </w:r>
    </w:p>
    <w:p>
      <w:pPr>
        <w:pStyle w:val="Style7"/>
        <w:keepNext w:val="0"/>
        <w:keepLines w:val="0"/>
        <w:widowControl w:val="0"/>
        <w:shd w:val="clear" w:color="auto" w:fill="auto"/>
        <w:bidi w:val="0"/>
        <w:spacing w:before="0" w:after="180" w:line="240" w:lineRule="auto"/>
        <w:ind w:left="0" w:right="0" w:firstLine="0"/>
        <w:jc w:val="both"/>
      </w:pPr>
      <w:r>
        <w:rPr>
          <w:i/>
          <w:iCs/>
          <w:color w:val="000000"/>
          <w:spacing w:val="0"/>
          <w:w w:val="100"/>
          <w:position w:val="0"/>
          <w:sz w:val="19"/>
          <w:szCs w:val="19"/>
          <w:shd w:val="clear" w:color="auto" w:fill="auto"/>
          <w:lang w:val="pl-PL" w:eastAsia="pl-PL" w:bidi="pl-PL"/>
        </w:rPr>
        <w:t>D - 03.0J.03a</w:t>
      </w:r>
    </w:p>
    <w:p>
      <w:pPr>
        <w:pStyle w:val="Style7"/>
        <w:keepNext w:val="0"/>
        <w:keepLines w:val="0"/>
        <w:widowControl w:val="0"/>
        <w:numPr>
          <w:ilvl w:val="0"/>
          <w:numId w:val="35"/>
        </w:numPr>
        <w:shd w:val="clear" w:color="auto" w:fill="auto"/>
        <w:tabs>
          <w:tab w:pos="494" w:val="left"/>
        </w:tabs>
        <w:bidi w:val="0"/>
        <w:spacing w:before="0" w:after="0" w:line="240" w:lineRule="auto"/>
        <w:ind w:left="0" w:right="0" w:firstLine="160"/>
        <w:jc w:val="both"/>
      </w:pPr>
      <w:r>
        <w:rPr>
          <w:color w:val="000000"/>
          <w:spacing w:val="0"/>
          <w:w w:val="100"/>
          <w:position w:val="0"/>
          <w:shd w:val="clear" w:color="auto" w:fill="auto"/>
          <w:lang w:val="pl-PL" w:eastAsia="pl-PL" w:bidi="pl-PL"/>
        </w:rPr>
        <w:t>wykonanie wykopów, np. pod ławę lub w korpusie istniejącej drogi,</w:t>
      </w:r>
    </w:p>
    <w:p>
      <w:pPr>
        <w:pStyle w:val="Style7"/>
        <w:keepNext w:val="0"/>
        <w:keepLines w:val="0"/>
        <w:widowControl w:val="0"/>
        <w:numPr>
          <w:ilvl w:val="0"/>
          <w:numId w:val="35"/>
        </w:numPr>
        <w:shd w:val="clear" w:color="auto" w:fill="auto"/>
        <w:tabs>
          <w:tab w:pos="494" w:val="left"/>
        </w:tabs>
        <w:bidi w:val="0"/>
        <w:spacing w:before="0" w:after="0" w:line="240" w:lineRule="auto"/>
        <w:ind w:left="380" w:right="0" w:hanging="220"/>
        <w:jc w:val="both"/>
      </w:pPr>
      <w:r>
        <w:rPr>
          <w:color w:val="000000"/>
          <w:spacing w:val="0"/>
          <w:w w:val="100"/>
          <w:position w:val="0"/>
          <w:shd w:val="clear" w:color="auto" w:fill="auto"/>
          <w:lang w:val="pl-PL" w:eastAsia="pl-PL" w:bidi="pl-PL"/>
        </w:rPr>
        <w:t>wykonanie fundamentu (ławy) pod rury, np. z mieszanki kruszywa naturalnego (pospółki), ew. z betonu pod przepustem lub jego częścią,</w:t>
      </w:r>
    </w:p>
    <w:p>
      <w:pPr>
        <w:pStyle w:val="Style7"/>
        <w:keepNext w:val="0"/>
        <w:keepLines w:val="0"/>
        <w:widowControl w:val="0"/>
        <w:numPr>
          <w:ilvl w:val="0"/>
          <w:numId w:val="35"/>
        </w:numPr>
        <w:shd w:val="clear" w:color="auto" w:fill="auto"/>
        <w:tabs>
          <w:tab w:pos="499" w:val="left"/>
        </w:tabs>
        <w:bidi w:val="0"/>
        <w:spacing w:before="0" w:after="0" w:line="240" w:lineRule="auto"/>
        <w:ind w:left="0" w:right="0" w:firstLine="160"/>
        <w:jc w:val="left"/>
      </w:pPr>
      <w:r>
        <w:rPr>
          <w:color w:val="000000"/>
          <w:spacing w:val="0"/>
          <w:w w:val="100"/>
          <w:position w:val="0"/>
          <w:shd w:val="clear" w:color="auto" w:fill="auto"/>
          <w:lang w:val="pl-PL" w:eastAsia="pl-PL" w:bidi="pl-PL"/>
        </w:rPr>
        <w:t>ułożenie rury na ławie w jednym odcinku lub w odcinkach, wymagających połączenia kolejnych dwóch rur złączką,</w:t>
      </w:r>
    </w:p>
    <w:p>
      <w:pPr>
        <w:pStyle w:val="Style7"/>
        <w:keepNext w:val="0"/>
        <w:keepLines w:val="0"/>
        <w:widowControl w:val="0"/>
        <w:numPr>
          <w:ilvl w:val="0"/>
          <w:numId w:val="35"/>
        </w:numPr>
        <w:shd w:val="clear" w:color="auto" w:fill="auto"/>
        <w:tabs>
          <w:tab w:pos="499" w:val="left"/>
        </w:tabs>
        <w:bidi w:val="0"/>
        <w:spacing w:before="0" w:after="0" w:line="240" w:lineRule="auto"/>
        <w:ind w:left="0" w:right="0" w:firstLine="160"/>
        <w:jc w:val="both"/>
      </w:pPr>
      <w:r>
        <w:rPr>
          <w:color w:val="000000"/>
          <w:spacing w:val="0"/>
          <w:w w:val="100"/>
          <w:position w:val="0"/>
          <w:shd w:val="clear" w:color="auto" w:fill="auto"/>
          <w:lang w:val="pl-PL" w:eastAsia="pl-PL" w:bidi="pl-PL"/>
        </w:rPr>
        <w:t>wykonanie zasypki przepustu,</w:t>
      </w:r>
    </w:p>
    <w:p>
      <w:pPr>
        <w:pStyle w:val="Style7"/>
        <w:keepNext w:val="0"/>
        <w:keepLines w:val="0"/>
        <w:widowControl w:val="0"/>
        <w:numPr>
          <w:ilvl w:val="0"/>
          <w:numId w:val="35"/>
        </w:numPr>
        <w:shd w:val="clear" w:color="auto" w:fill="auto"/>
        <w:tabs>
          <w:tab w:pos="499" w:val="left"/>
        </w:tabs>
        <w:bidi w:val="0"/>
        <w:spacing w:before="0" w:after="0" w:line="240" w:lineRule="auto"/>
        <w:ind w:left="0" w:right="0" w:firstLine="160"/>
        <w:jc w:val="both"/>
      </w:pPr>
      <w:r>
        <w:rPr>
          <w:color w:val="000000"/>
          <w:spacing w:val="0"/>
          <w:w w:val="100"/>
          <w:position w:val="0"/>
          <w:shd w:val="clear" w:color="auto" w:fill="auto"/>
          <w:lang w:val="pl-PL" w:eastAsia="pl-PL" w:bidi="pl-PL"/>
        </w:rPr>
        <w:t>umocnienie skarp przy wlocie i wylocie przepustu,</w:t>
      </w:r>
    </w:p>
    <w:p>
      <w:pPr>
        <w:pStyle w:val="Style7"/>
        <w:keepNext w:val="0"/>
        <w:keepLines w:val="0"/>
        <w:widowControl w:val="0"/>
        <w:numPr>
          <w:ilvl w:val="0"/>
          <w:numId w:val="35"/>
        </w:numPr>
        <w:shd w:val="clear" w:color="auto" w:fill="auto"/>
        <w:tabs>
          <w:tab w:pos="499" w:val="left"/>
        </w:tabs>
        <w:bidi w:val="0"/>
        <w:spacing w:before="0" w:line="240" w:lineRule="auto"/>
        <w:ind w:left="0" w:right="0" w:firstLine="160"/>
        <w:jc w:val="both"/>
      </w:pPr>
      <w:r>
        <w:rPr>
          <w:color w:val="000000"/>
          <w:spacing w:val="0"/>
          <w:w w:val="100"/>
          <w:position w:val="0"/>
          <w:shd w:val="clear" w:color="auto" w:fill="auto"/>
          <w:lang w:val="pl-PL" w:eastAsia="pl-PL" w:bidi="pl-PL"/>
        </w:rPr>
        <w:t>roboty wykończeniowe.</w:t>
      </w:r>
    </w:p>
    <w:p>
      <w:pPr>
        <w:pStyle w:val="Style5"/>
        <w:keepNext/>
        <w:keepLines/>
        <w:widowControl w:val="0"/>
        <w:numPr>
          <w:ilvl w:val="1"/>
          <w:numId w:val="29"/>
        </w:numPr>
        <w:shd w:val="clear" w:color="auto" w:fill="auto"/>
        <w:tabs>
          <w:tab w:pos="483" w:val="left"/>
        </w:tabs>
        <w:bidi w:val="0"/>
        <w:spacing w:before="0" w:line="240" w:lineRule="auto"/>
        <w:ind w:left="0" w:right="0" w:firstLine="0"/>
        <w:jc w:val="left"/>
      </w:pPr>
      <w:bookmarkStart w:id="182" w:name="bookmark182"/>
      <w:bookmarkStart w:id="183" w:name="bookmark183"/>
      <w:r>
        <w:rPr>
          <w:color w:val="000000"/>
          <w:spacing w:val="0"/>
          <w:w w:val="100"/>
          <w:position w:val="0"/>
          <w:shd w:val="clear" w:color="auto" w:fill="auto"/>
          <w:lang w:val="pl-PL" w:eastAsia="pl-PL" w:bidi="pl-PL"/>
        </w:rPr>
        <w:t>Roboty przygotowawcze</w:t>
      </w:r>
      <w:bookmarkEnd w:id="182"/>
      <w:bookmarkEnd w:id="183"/>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Przed przystąpieniem do robót należy, na podstawie dokumentacji projektowej, ST lub wskazań Inżyniera:</w:t>
      </w:r>
    </w:p>
    <w:p>
      <w:pPr>
        <w:pStyle w:val="Style7"/>
        <w:keepNext w:val="0"/>
        <w:keepLines w:val="0"/>
        <w:widowControl w:val="0"/>
        <w:numPr>
          <w:ilvl w:val="0"/>
          <w:numId w:val="31"/>
        </w:numPr>
        <w:shd w:val="clear" w:color="auto" w:fill="auto"/>
        <w:tabs>
          <w:tab w:pos="335" w:val="left"/>
        </w:tabs>
        <w:bidi w:val="0"/>
        <w:spacing w:before="0" w:after="0" w:line="240" w:lineRule="auto"/>
        <w:ind w:left="0" w:right="0" w:firstLine="0"/>
        <w:jc w:val="left"/>
      </w:pPr>
      <w:r>
        <w:rPr>
          <w:color w:val="000000"/>
          <w:spacing w:val="0"/>
          <w:w w:val="100"/>
          <w:position w:val="0"/>
          <w:shd w:val="clear" w:color="auto" w:fill="auto"/>
          <w:lang w:val="pl-PL" w:eastAsia="pl-PL" w:bidi="pl-PL"/>
        </w:rPr>
        <w:t>ustalić lokalizację robót,</w:t>
      </w:r>
    </w:p>
    <w:p>
      <w:pPr>
        <w:pStyle w:val="Style7"/>
        <w:keepNext w:val="0"/>
        <w:keepLines w:val="0"/>
        <w:widowControl w:val="0"/>
        <w:numPr>
          <w:ilvl w:val="0"/>
          <w:numId w:val="31"/>
        </w:numPr>
        <w:shd w:val="clear" w:color="auto" w:fill="auto"/>
        <w:tabs>
          <w:tab w:pos="335" w:val="left"/>
        </w:tabs>
        <w:bidi w:val="0"/>
        <w:spacing w:before="0" w:after="0" w:line="240" w:lineRule="auto"/>
        <w:ind w:left="0" w:right="0" w:firstLine="0"/>
        <w:jc w:val="left"/>
      </w:pPr>
      <w:r>
        <w:rPr>
          <w:color w:val="000000"/>
          <w:spacing w:val="0"/>
          <w:w w:val="100"/>
          <w:position w:val="0"/>
          <w:shd w:val="clear" w:color="auto" w:fill="auto"/>
          <w:lang w:val="pl-PL" w:eastAsia="pl-PL" w:bidi="pl-PL"/>
        </w:rPr>
        <w:t>ew. ustalić dane niezbędne do szczegółowego wytyczenia robót oraz ustalenia danych wysokościowych,</w:t>
      </w:r>
    </w:p>
    <w:p>
      <w:pPr>
        <w:pStyle w:val="Style7"/>
        <w:keepNext w:val="0"/>
        <w:keepLines w:val="0"/>
        <w:widowControl w:val="0"/>
        <w:numPr>
          <w:ilvl w:val="0"/>
          <w:numId w:val="31"/>
        </w:numPr>
        <w:shd w:val="clear" w:color="auto" w:fill="auto"/>
        <w:tabs>
          <w:tab w:pos="335" w:val="left"/>
        </w:tabs>
        <w:bidi w:val="0"/>
        <w:spacing w:before="0" w:after="0" w:line="240" w:lineRule="auto"/>
        <w:ind w:left="0" w:right="0" w:firstLine="0"/>
        <w:jc w:val="left"/>
      </w:pPr>
      <w:r>
        <w:rPr>
          <w:color w:val="000000"/>
          <w:spacing w:val="0"/>
          <w:w w:val="100"/>
          <w:position w:val="0"/>
          <w:shd w:val="clear" w:color="auto" w:fill="auto"/>
          <w:lang w:val="pl-PL" w:eastAsia="pl-PL" w:bidi="pl-PL"/>
        </w:rPr>
        <w:t>usunąć przeszkody, np. drzewa, krzaki, obiekty, elementy dróg, ogrodzeń itd.,</w:t>
      </w:r>
    </w:p>
    <w:p>
      <w:pPr>
        <w:pStyle w:val="Style7"/>
        <w:keepNext w:val="0"/>
        <w:keepLines w:val="0"/>
        <w:widowControl w:val="0"/>
        <w:numPr>
          <w:ilvl w:val="0"/>
          <w:numId w:val="31"/>
        </w:numPr>
        <w:shd w:val="clear" w:color="auto" w:fill="auto"/>
        <w:tabs>
          <w:tab w:pos="335" w:val="left"/>
        </w:tabs>
        <w:bidi w:val="0"/>
        <w:spacing w:before="0" w:after="0" w:line="240" w:lineRule="auto"/>
        <w:ind w:left="0" w:right="0" w:firstLine="0"/>
        <w:jc w:val="left"/>
      </w:pPr>
      <w:r>
        <w:rPr>
          <w:color w:val="000000"/>
          <w:spacing w:val="0"/>
          <w:w w:val="100"/>
          <w:position w:val="0"/>
          <w:shd w:val="clear" w:color="auto" w:fill="auto"/>
          <w:lang w:val="pl-PL" w:eastAsia="pl-PL" w:bidi="pl-PL"/>
        </w:rPr>
        <w:t>ew. odwodnić teren budowy w zakresie uzgodnionym z Inżynierem,</w:t>
      </w:r>
    </w:p>
    <w:p>
      <w:pPr>
        <w:pStyle w:val="Style7"/>
        <w:keepNext w:val="0"/>
        <w:keepLines w:val="0"/>
        <w:widowControl w:val="0"/>
        <w:numPr>
          <w:ilvl w:val="0"/>
          <w:numId w:val="31"/>
        </w:numPr>
        <w:shd w:val="clear" w:color="auto" w:fill="auto"/>
        <w:tabs>
          <w:tab w:pos="335" w:val="left"/>
        </w:tabs>
        <w:bidi w:val="0"/>
        <w:spacing w:before="0" w:line="240" w:lineRule="auto"/>
        <w:ind w:left="0" w:right="0" w:firstLine="0"/>
        <w:jc w:val="both"/>
      </w:pPr>
      <w:r>
        <w:rPr>
          <w:color w:val="000000"/>
          <w:spacing w:val="0"/>
          <w:w w:val="100"/>
          <w:position w:val="0"/>
          <w:shd w:val="clear" w:color="auto" w:fill="auto"/>
          <w:lang w:val="pl-PL" w:eastAsia="pl-PL" w:bidi="pl-PL"/>
        </w:rPr>
        <w:t>ew. dokonać przełożenia koryta cieku do czasu wybudowania przepustu, wg osobnej dokumentacji projektowej. Zaleca się korzystanie z ustaleń ST D-01.00.00 [2] w zakresie niezbędnym do wykonania robót przygotowawczych.</w:t>
      </w:r>
    </w:p>
    <w:p>
      <w:pPr>
        <w:pStyle w:val="Style5"/>
        <w:keepNext/>
        <w:keepLines/>
        <w:widowControl w:val="0"/>
        <w:numPr>
          <w:ilvl w:val="1"/>
          <w:numId w:val="29"/>
        </w:numPr>
        <w:shd w:val="clear" w:color="auto" w:fill="auto"/>
        <w:tabs>
          <w:tab w:pos="483" w:val="left"/>
        </w:tabs>
        <w:bidi w:val="0"/>
        <w:spacing w:before="0" w:line="240" w:lineRule="auto"/>
        <w:ind w:left="0" w:right="0" w:firstLine="0"/>
        <w:jc w:val="both"/>
      </w:pPr>
      <w:bookmarkStart w:id="184" w:name="bookmark184"/>
      <w:bookmarkStart w:id="185" w:name="bookmark185"/>
      <w:r>
        <w:rPr>
          <w:color w:val="000000"/>
          <w:spacing w:val="0"/>
          <w:w w:val="100"/>
          <w:position w:val="0"/>
          <w:shd w:val="clear" w:color="auto" w:fill="auto"/>
          <w:lang w:val="pl-PL" w:eastAsia="pl-PL" w:bidi="pl-PL"/>
        </w:rPr>
        <w:t>Wykonanie wykopów</w:t>
      </w:r>
      <w:bookmarkEnd w:id="184"/>
      <w:bookmarkEnd w:id="185"/>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Wykonanie wykopów powinno być zgodne z dokumentacją projektową. Dobór sprzętu i metody wykonania należy dostosować do rodzajów gruntu, objętości robót i odległości transportu.</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Wykonanie wykopów powinno odpowiadać wymaganiom określonym w ST D-02.00.00 [3],</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Dno wykopu powinno być wyrównane z dokładnością co najmniej ± 2 cm.</w:t>
      </w:r>
    </w:p>
    <w:p>
      <w:pPr>
        <w:pStyle w:val="Style5"/>
        <w:keepNext/>
        <w:keepLines/>
        <w:widowControl w:val="0"/>
        <w:numPr>
          <w:ilvl w:val="1"/>
          <w:numId w:val="29"/>
        </w:numPr>
        <w:shd w:val="clear" w:color="auto" w:fill="auto"/>
        <w:tabs>
          <w:tab w:pos="483" w:val="left"/>
        </w:tabs>
        <w:bidi w:val="0"/>
        <w:spacing w:before="0" w:line="240" w:lineRule="auto"/>
        <w:ind w:left="0" w:right="0" w:firstLine="0"/>
        <w:jc w:val="both"/>
      </w:pPr>
      <w:bookmarkStart w:id="186" w:name="bookmark186"/>
      <w:bookmarkStart w:id="187" w:name="bookmark187"/>
      <w:r>
        <w:rPr>
          <w:color w:val="000000"/>
          <w:spacing w:val="0"/>
          <w:w w:val="100"/>
          <w:position w:val="0"/>
          <w:shd w:val="clear" w:color="auto" w:fill="auto"/>
          <w:lang w:val="pl-PL" w:eastAsia="pl-PL" w:bidi="pl-PL"/>
        </w:rPr>
        <w:t>Ława pod przepustem</w:t>
      </w:r>
      <w:bookmarkEnd w:id="186"/>
      <w:bookmarkEnd w:id="187"/>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 przypadku układania przepustu bezpośrednio na gruncie (np. piaszczystym), kształt podłoża powinien być wyprofilowany stosownie do kształtu spodu rury.</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Jeśli grunt podłoża wymaga rozłożenia nacisku, to rury przepustu powinny być układane na zagęszczonej warstwie podsypki (ławie) o grubości ustalonej w dokumentacji projektowej, z mieszanki kruszywa naturalnego o uziarnieniu np. 0-J-20 mm, bez zanieczyszczeń. W przypadku wykonywania robót w zimie, gdy dno wykopu jest przemarznięte, zaleca się ułożyć podsypkę w sposób przedstawiony na rysunku 6.</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Podsypkę należy zagęścić do 0,98 Proctora normalnego. Górna jej warstwa o grubości równej wysokości karbu powinna być luźna, aby karby rury mogły swobodnie się w niej zagłębić.</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Jeśli dokumentacja projektowa przewiduje pod przepustem ławę betonową na całej długości lub na części (np. pod wlotem i wylotem), to powinna być wykonana z betonu C 20/25 i odpowiadać wymaganiom ST D-03.01.01 [4].</w:t>
      </w:r>
    </w:p>
    <w:p>
      <w:pPr>
        <w:pStyle w:val="Style5"/>
        <w:keepNext/>
        <w:keepLines/>
        <w:widowControl w:val="0"/>
        <w:numPr>
          <w:ilvl w:val="1"/>
          <w:numId w:val="29"/>
        </w:numPr>
        <w:shd w:val="clear" w:color="auto" w:fill="auto"/>
        <w:tabs>
          <w:tab w:pos="483" w:val="left"/>
        </w:tabs>
        <w:bidi w:val="0"/>
        <w:spacing w:before="0" w:line="240" w:lineRule="auto"/>
        <w:ind w:left="0" w:right="0" w:firstLine="0"/>
        <w:jc w:val="both"/>
      </w:pPr>
      <w:bookmarkStart w:id="188" w:name="bookmark188"/>
      <w:bookmarkStart w:id="189" w:name="bookmark189"/>
      <w:r>
        <w:rPr>
          <w:color w:val="000000"/>
          <w:spacing w:val="0"/>
          <w:w w:val="100"/>
          <w:position w:val="0"/>
          <w:shd w:val="clear" w:color="auto" w:fill="auto"/>
          <w:lang w:val="pl-PL" w:eastAsia="pl-PL" w:bidi="pl-PL"/>
        </w:rPr>
        <w:t>Ułożenie rur przepustu na ławie</w:t>
      </w:r>
      <w:bookmarkEnd w:id="188"/>
      <w:bookmarkEnd w:id="189"/>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Ułożenia rury na ławie należy dokonać po zaniweiowaniu poziomu dna i wytyczeniu osi przepustu.</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Zaleca się układać rurę w jednym odcinku, jeśli możliwa jest dostawa rury o odpowiedniej długości, wynikająca z asortymentu produkcji i możliwości transportowych. W innych przypadkach, przepust złożony z dwóch lub większej liczby rur powinien mieć połączenia złączkami poszczególnych odcinków rur.</w:t>
      </w:r>
    </w:p>
    <w:p>
      <w:pPr>
        <w:pStyle w:val="Style7"/>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pl-PL" w:eastAsia="pl-PL" w:bidi="pl-PL"/>
        </w:rPr>
        <w:t>Łączenie dwóch odcinków rur polega na:</w:t>
      </w:r>
    </w:p>
    <w:p>
      <w:pPr>
        <w:pStyle w:val="Style7"/>
        <w:keepNext w:val="0"/>
        <w:keepLines w:val="0"/>
        <w:widowControl w:val="0"/>
        <w:numPr>
          <w:ilvl w:val="0"/>
          <w:numId w:val="31"/>
        </w:numPr>
        <w:shd w:val="clear" w:color="auto" w:fill="auto"/>
        <w:tabs>
          <w:tab w:pos="1026" w:val="left"/>
        </w:tabs>
        <w:bidi w:val="0"/>
        <w:spacing w:before="0" w:after="0" w:line="240" w:lineRule="auto"/>
        <w:ind w:left="0" w:right="0" w:firstLine="720"/>
        <w:jc w:val="both"/>
      </w:pPr>
      <w:r>
        <w:rPr>
          <w:color w:val="000000"/>
          <w:spacing w:val="0"/>
          <w:w w:val="100"/>
          <w:position w:val="0"/>
          <w:shd w:val="clear" w:color="auto" w:fill="auto"/>
          <w:lang w:val="pl-PL" w:eastAsia="pl-PL" w:bidi="pl-PL"/>
        </w:rPr>
        <w:t>ułożeniu na ławie złączki,</w:t>
      </w:r>
    </w:p>
    <w:p>
      <w:pPr>
        <w:pStyle w:val="Style7"/>
        <w:keepNext w:val="0"/>
        <w:keepLines w:val="0"/>
        <w:widowControl w:val="0"/>
        <w:numPr>
          <w:ilvl w:val="0"/>
          <w:numId w:val="31"/>
        </w:numPr>
        <w:shd w:val="clear" w:color="auto" w:fill="auto"/>
        <w:tabs>
          <w:tab w:pos="1035" w:val="left"/>
        </w:tabs>
        <w:bidi w:val="0"/>
        <w:spacing w:before="0" w:after="0" w:line="240" w:lineRule="auto"/>
        <w:ind w:left="0" w:right="0" w:firstLine="720"/>
        <w:jc w:val="both"/>
      </w:pPr>
      <w:r>
        <w:rPr>
          <w:color w:val="000000"/>
          <w:spacing w:val="0"/>
          <w:w w:val="100"/>
          <w:position w:val="0"/>
          <w:shd w:val="clear" w:color="auto" w:fill="auto"/>
          <w:lang w:val="pl-PL" w:eastAsia="pl-PL" w:bidi="pl-PL"/>
        </w:rPr>
        <w:t>położeniu na złączce dwóch sąsiednich końców rur,</w:t>
      </w:r>
    </w:p>
    <w:p>
      <w:pPr>
        <w:pStyle w:val="Style7"/>
        <w:keepNext w:val="0"/>
        <w:keepLines w:val="0"/>
        <w:widowControl w:val="0"/>
        <w:numPr>
          <w:ilvl w:val="0"/>
          <w:numId w:val="31"/>
        </w:numPr>
        <w:shd w:val="clear" w:color="auto" w:fill="auto"/>
        <w:tabs>
          <w:tab w:pos="1035" w:val="left"/>
        </w:tabs>
        <w:bidi w:val="0"/>
        <w:spacing w:before="0" w:after="0" w:line="240" w:lineRule="auto"/>
        <w:ind w:left="0" w:right="0" w:firstLine="720"/>
        <w:jc w:val="both"/>
      </w:pPr>
      <w:r>
        <w:rPr>
          <w:color w:val="000000"/>
          <w:spacing w:val="0"/>
          <w:w w:val="100"/>
          <w:position w:val="0"/>
          <w:shd w:val="clear" w:color="auto" w:fill="auto"/>
          <w:lang w:val="pl-PL" w:eastAsia="pl-PL" w:bidi="pl-PL"/>
        </w:rPr>
        <w:t>zamknięciu złączki,</w:t>
      </w:r>
    </w:p>
    <w:p>
      <w:pPr>
        <w:pStyle w:val="Style7"/>
        <w:keepNext w:val="0"/>
        <w:keepLines w:val="0"/>
        <w:widowControl w:val="0"/>
        <w:shd w:val="clear" w:color="auto" w:fill="auto"/>
        <w:bidi w:val="0"/>
        <w:spacing w:before="0" w:after="0" w:line="240" w:lineRule="auto"/>
        <w:ind w:left="0" w:right="0" w:firstLine="720"/>
        <w:jc w:val="both"/>
      </w:pPr>
      <w:r>
        <w:rPr>
          <w:color w:val="000000"/>
          <w:spacing w:val="0"/>
          <w:w w:val="100"/>
          <w:position w:val="0"/>
          <w:shd w:val="clear" w:color="auto" w:fill="auto"/>
          <w:lang w:val="pl-PL" w:eastAsia="pl-PL" w:bidi="pl-PL"/>
        </w:rPr>
        <w:t>-założeniu w złączce pasków lub śrub zaciskowych i zaciągnięcie ich.</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Długość końcowego odcinka rury, mierzona w najkrótszym miejscu (patrz rys. 7) nie powinna być mniejsza od 1 m.</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W przypadku gdy przepust ułożono na ławie, po uprzednim połączeniu odcinków rur poza ławą, należy sprawdzić skuteczność połączeń między rurami.</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Rurę przepustu po ułożeniu należy ustabilizować w taki sposób, aby nie zmieniła swojego położenia w czasie zasypywania przepustu. Można dokonać tego podsypką wspierającą (patrz rys. 8).</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Przycięcie skrajnych rur do płaszczyzny skarpy można wykonać przed montażem przepustu lub też na budowie po wykonaniu nasypu.</w:t>
      </w:r>
    </w:p>
    <w:p>
      <w:pPr>
        <w:pStyle w:val="Style5"/>
        <w:keepNext/>
        <w:keepLines/>
        <w:widowControl w:val="0"/>
        <w:numPr>
          <w:ilvl w:val="1"/>
          <w:numId w:val="29"/>
        </w:numPr>
        <w:shd w:val="clear" w:color="auto" w:fill="auto"/>
        <w:tabs>
          <w:tab w:pos="483" w:val="left"/>
        </w:tabs>
        <w:bidi w:val="0"/>
        <w:spacing w:before="0" w:line="240" w:lineRule="auto"/>
        <w:ind w:left="0" w:right="0" w:firstLine="0"/>
        <w:jc w:val="both"/>
      </w:pPr>
      <w:bookmarkStart w:id="190" w:name="bookmark190"/>
      <w:bookmarkStart w:id="191" w:name="bookmark191"/>
      <w:r>
        <w:rPr>
          <w:color w:val="000000"/>
          <w:spacing w:val="0"/>
          <w:w w:val="100"/>
          <w:position w:val="0"/>
          <w:shd w:val="clear" w:color="auto" w:fill="auto"/>
          <w:lang w:val="pl-PL" w:eastAsia="pl-PL" w:bidi="pl-PL"/>
        </w:rPr>
        <w:t>Zasypka przepustu</w:t>
      </w:r>
      <w:bookmarkEnd w:id="190"/>
      <w:bookmarkEnd w:id="191"/>
    </w:p>
    <w:p>
      <w:pPr>
        <w:pStyle w:val="Style7"/>
        <w:keepNext w:val="0"/>
        <w:keepLines w:val="0"/>
        <w:widowControl w:val="0"/>
        <w:shd w:val="clear" w:color="auto" w:fill="auto"/>
        <w:tabs>
          <w:tab w:pos="4949" w:val="left"/>
        </w:tabs>
        <w:bidi w:val="0"/>
        <w:spacing w:before="0" w:after="0" w:line="240" w:lineRule="auto"/>
        <w:ind w:left="0" w:right="0" w:firstLine="0"/>
        <w:jc w:val="both"/>
      </w:pPr>
      <w:r>
        <w:rPr>
          <w:color w:val="000000"/>
          <w:spacing w:val="0"/>
          <w:w w:val="100"/>
          <w:position w:val="0"/>
          <w:shd w:val="clear" w:color="auto" w:fill="auto"/>
          <w:lang w:val="pl-PL" w:eastAsia="pl-PL" w:bidi="pl-PL"/>
        </w:rPr>
        <w:t>Zasypka przepustu do wysokości co najmniej 30 cm ponad górną krawędź przepustu (patrz rys. 8) powinna być wykonana mieszanką kruszywa naturalnego o frakcji 0</w:t>
        <w:tab/>
        <w:t>31,5 mm o klasie niejednorodności D5 lub piaskiem</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gruboziarnistym.</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Zasypka powinna być wykonywana:</w:t>
      </w:r>
    </w:p>
    <w:p>
      <w:pPr>
        <w:pStyle w:val="Style7"/>
        <w:keepNext w:val="0"/>
        <w:keepLines w:val="0"/>
        <w:widowControl w:val="0"/>
        <w:numPr>
          <w:ilvl w:val="0"/>
          <w:numId w:val="5"/>
        </w:numPr>
        <w:shd w:val="clear" w:color="auto" w:fill="auto"/>
        <w:tabs>
          <w:tab w:pos="630" w:val="left"/>
        </w:tabs>
        <w:bidi w:val="0"/>
        <w:spacing w:before="0" w:after="0" w:line="240" w:lineRule="auto"/>
        <w:ind w:left="0" w:right="0" w:firstLine="320"/>
        <w:jc w:val="both"/>
      </w:pPr>
      <w:r>
        <w:rPr>
          <w:color w:val="000000"/>
          <w:spacing w:val="0"/>
          <w:w w:val="100"/>
          <w:position w:val="0"/>
          <w:shd w:val="clear" w:color="auto" w:fill="auto"/>
          <w:lang w:val="pl-PL" w:eastAsia="pl-PL" w:bidi="pl-PL"/>
        </w:rPr>
        <w:t>równomiernie i równocześnie z obu stron przepustu,</w:t>
      </w:r>
    </w:p>
    <w:p>
      <w:pPr>
        <w:pStyle w:val="Style7"/>
        <w:keepNext w:val="0"/>
        <w:keepLines w:val="0"/>
        <w:widowControl w:val="0"/>
        <w:numPr>
          <w:ilvl w:val="0"/>
          <w:numId w:val="5"/>
        </w:numPr>
        <w:shd w:val="clear" w:color="auto" w:fill="auto"/>
        <w:tabs>
          <w:tab w:pos="630" w:val="left"/>
        </w:tabs>
        <w:bidi w:val="0"/>
        <w:spacing w:before="0" w:after="0" w:line="240" w:lineRule="auto"/>
        <w:ind w:left="600" w:right="0" w:hanging="280"/>
        <w:jc w:val="both"/>
      </w:pPr>
      <w:r>
        <w:rPr>
          <w:color w:val="000000"/>
          <w:spacing w:val="0"/>
          <w:w w:val="100"/>
          <w:position w:val="0"/>
          <w:shd w:val="clear" w:color="auto" w:fill="auto"/>
          <w:lang w:val="pl-PL" w:eastAsia="pl-PL" w:bidi="pl-PL"/>
        </w:rPr>
        <w:t>warstwami o grubości maksimum 30 cm, zagęszczonymi do wskaźnika zagęszczenia &gt; 0,95 w strefie bezpośredniej przy rurze i &gt; 0,98 w pozostałej strefie,</w:t>
      </w:r>
    </w:p>
    <w:p>
      <w:pPr>
        <w:pStyle w:val="Style7"/>
        <w:keepNext w:val="0"/>
        <w:keepLines w:val="0"/>
        <w:widowControl w:val="0"/>
        <w:numPr>
          <w:ilvl w:val="0"/>
          <w:numId w:val="5"/>
        </w:numPr>
        <w:shd w:val="clear" w:color="auto" w:fill="auto"/>
        <w:tabs>
          <w:tab w:pos="630" w:val="left"/>
        </w:tabs>
        <w:bidi w:val="0"/>
        <w:spacing w:before="0" w:line="240" w:lineRule="auto"/>
        <w:ind w:left="600" w:right="0" w:hanging="280"/>
        <w:jc w:val="both"/>
      </w:pPr>
      <w:r>
        <w:rPr>
          <w:color w:val="000000"/>
          <w:spacing w:val="0"/>
          <w:w w:val="100"/>
          <w:position w:val="0"/>
          <w:shd w:val="clear" w:color="auto" w:fill="auto"/>
          <w:lang w:val="pl-PL" w:eastAsia="pl-PL" w:bidi="pl-PL"/>
        </w:rPr>
        <w:t>ze sprawdzaniem rzędnych posadowienia przepustu w celu niedopuszczenia do jego wypychania lub przemieszczania poziomego,</w:t>
      </w:r>
    </w:p>
    <w:p>
      <w:pPr>
        <w:pStyle w:val="Style7"/>
        <w:keepNext w:val="0"/>
        <w:keepLines w:val="0"/>
        <w:widowControl w:val="0"/>
        <w:numPr>
          <w:ilvl w:val="0"/>
          <w:numId w:val="5"/>
        </w:numPr>
        <w:shd w:val="clear" w:color="auto" w:fill="auto"/>
        <w:tabs>
          <w:tab w:pos="630" w:val="left"/>
        </w:tabs>
        <w:bidi w:val="0"/>
        <w:spacing w:before="0" w:after="0" w:line="240" w:lineRule="auto"/>
        <w:ind w:left="560" w:right="0" w:hanging="240"/>
        <w:jc w:val="both"/>
      </w:pPr>
      <w:r>
        <w:rPr>
          <w:color w:val="000000"/>
          <w:spacing w:val="0"/>
          <w:w w:val="100"/>
          <w:position w:val="0"/>
          <w:shd w:val="clear" w:color="auto" w:fill="auto"/>
          <w:lang w:val="pl-PL" w:eastAsia="pl-PL" w:bidi="pl-PL"/>
        </w:rPr>
        <w:t>ze zwróceniem uwagi, aby średnica ziaren kruszywa, układanego bezpośrednio na rurze, nie przekraczała wielkości skoku karbu zewnętrznego rury.</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Jeśli grubość naziomu nad przepustem nie przekracza 1,0 m, to cały materiał zasypowy powinien odpowiadać wymaganiom określonym dla zasypki grubości 30 cm. Pozostałą część nasypu można wykonać z materiałów określonych w ST D-02.00.00 [3],</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Szczególnie starannie należy wykonać podsypkę wspierającą przepust, umieszczoną w obszarze ograniczonym ćwiartką koła nad ławą (patrz tys. 9 i 10). Materiał na podsypkę wspierającą powinien odpowiadać wymaganiom mieszanki z kruszywa 0^20 mm dla ławy.</w:t>
      </w:r>
    </w:p>
    <w:p>
      <w:pPr>
        <w:pStyle w:val="Style5"/>
        <w:keepNext/>
        <w:keepLines/>
        <w:widowControl w:val="0"/>
        <w:numPr>
          <w:ilvl w:val="1"/>
          <w:numId w:val="29"/>
        </w:numPr>
        <w:shd w:val="clear" w:color="auto" w:fill="auto"/>
        <w:tabs>
          <w:tab w:pos="478" w:val="left"/>
        </w:tabs>
        <w:bidi w:val="0"/>
        <w:spacing w:before="0" w:line="240" w:lineRule="auto"/>
        <w:ind w:left="0" w:right="0" w:firstLine="0"/>
        <w:jc w:val="both"/>
      </w:pPr>
      <w:bookmarkStart w:id="192" w:name="bookmark192"/>
      <w:bookmarkStart w:id="193" w:name="bookmark193"/>
      <w:r>
        <w:rPr>
          <w:color w:val="000000"/>
          <w:spacing w:val="0"/>
          <w:w w:val="100"/>
          <w:position w:val="0"/>
          <w:shd w:val="clear" w:color="auto" w:fill="auto"/>
          <w:lang w:val="pl-PL" w:eastAsia="pl-PL" w:bidi="pl-PL"/>
        </w:rPr>
        <w:t>Umocnienie skarp przy wlocie i wylocie przepustu</w:t>
      </w:r>
      <w:bookmarkEnd w:id="192"/>
      <w:bookmarkEnd w:id="193"/>
    </w:p>
    <w:p>
      <w:pPr>
        <w:pStyle w:val="Style7"/>
        <w:keepNext w:val="0"/>
        <w:keepLines w:val="0"/>
        <w:widowControl w:val="0"/>
        <w:numPr>
          <w:ilvl w:val="2"/>
          <w:numId w:val="29"/>
        </w:numPr>
        <w:shd w:val="clear" w:color="auto" w:fill="auto"/>
        <w:tabs>
          <w:tab w:pos="622" w:val="left"/>
        </w:tabs>
        <w:bidi w:val="0"/>
        <w:spacing w:before="0" w:line="240" w:lineRule="auto"/>
        <w:ind w:left="0" w:right="0" w:firstLine="0"/>
        <w:jc w:val="left"/>
      </w:pPr>
      <w:r>
        <w:rPr>
          <w:color w:val="000000"/>
          <w:spacing w:val="0"/>
          <w:w w:val="100"/>
          <w:position w:val="0"/>
          <w:shd w:val="clear" w:color="auto" w:fill="auto"/>
          <w:lang w:val="pl-PL" w:eastAsia="pl-PL" w:bidi="pl-PL"/>
        </w:rPr>
        <w:t>Rodzaje umocnień skarp</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Umocnienie skarp przy wlocie i wylocie przepustu powinno odpowiadać ustaleniom dokumentacji projektowej.</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Jeśli dokumentacja projektowa nie ustala inaczej, to umocnienie skarp można wykonać z:</w:t>
      </w:r>
    </w:p>
    <w:p>
      <w:pPr>
        <w:pStyle w:val="Style7"/>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pl-PL" w:eastAsia="pl-PL" w:bidi="pl-PL"/>
        </w:rPr>
        <w:t>-betonowej kostki brukowej,</w:t>
      </w:r>
    </w:p>
    <w:p>
      <w:pPr>
        <w:pStyle w:val="Style7"/>
        <w:keepNext w:val="0"/>
        <w:keepLines w:val="0"/>
        <w:widowControl w:val="0"/>
        <w:numPr>
          <w:ilvl w:val="0"/>
          <w:numId w:val="5"/>
        </w:numPr>
        <w:shd w:val="clear" w:color="auto" w:fill="auto"/>
        <w:tabs>
          <w:tab w:pos="741" w:val="left"/>
        </w:tabs>
        <w:bidi w:val="0"/>
        <w:spacing w:before="0" w:after="0" w:line="240" w:lineRule="auto"/>
        <w:ind w:left="0" w:right="0" w:firstLine="440"/>
        <w:jc w:val="both"/>
      </w:pPr>
      <w:r>
        <w:rPr>
          <w:color w:val="000000"/>
          <w:spacing w:val="0"/>
          <w:w w:val="100"/>
          <w:position w:val="0"/>
          <w:shd w:val="clear" w:color="auto" w:fill="auto"/>
          <w:lang w:val="pl-PL" w:eastAsia="pl-PL" w:bidi="pl-PL"/>
        </w:rPr>
        <w:t>brukowca,</w:t>
      </w:r>
    </w:p>
    <w:p>
      <w:pPr>
        <w:pStyle w:val="Style7"/>
        <w:keepNext w:val="0"/>
        <w:keepLines w:val="0"/>
        <w:widowControl w:val="0"/>
        <w:numPr>
          <w:ilvl w:val="0"/>
          <w:numId w:val="5"/>
        </w:numPr>
        <w:shd w:val="clear" w:color="auto" w:fill="auto"/>
        <w:tabs>
          <w:tab w:pos="741" w:val="left"/>
        </w:tabs>
        <w:bidi w:val="0"/>
        <w:spacing w:before="0" w:line="240" w:lineRule="auto"/>
        <w:ind w:left="0" w:right="0" w:firstLine="440"/>
        <w:jc w:val="both"/>
      </w:pPr>
      <w:r>
        <w:rPr>
          <w:color w:val="000000"/>
          <w:spacing w:val="0"/>
          <w:w w:val="100"/>
          <w:position w:val="0"/>
          <w:shd w:val="clear" w:color="auto" w:fill="auto"/>
          <w:lang w:val="pl-PL" w:eastAsia="pl-PL" w:bidi="pl-PL"/>
        </w:rPr>
        <w:t>geosyntetyku.</w:t>
      </w:r>
    </w:p>
    <w:p>
      <w:pPr>
        <w:pStyle w:val="Style7"/>
        <w:keepNext w:val="0"/>
        <w:keepLines w:val="0"/>
        <w:widowControl w:val="0"/>
        <w:numPr>
          <w:ilvl w:val="2"/>
          <w:numId w:val="29"/>
        </w:numPr>
        <w:shd w:val="clear" w:color="auto" w:fill="auto"/>
        <w:tabs>
          <w:tab w:pos="622" w:val="left"/>
        </w:tabs>
        <w:bidi w:val="0"/>
        <w:spacing w:before="0" w:line="240" w:lineRule="auto"/>
        <w:ind w:left="0" w:right="0" w:firstLine="0"/>
        <w:jc w:val="left"/>
      </w:pPr>
      <w:r>
        <w:rPr>
          <w:color w:val="000000"/>
          <w:spacing w:val="0"/>
          <w:w w:val="100"/>
          <w:position w:val="0"/>
          <w:shd w:val="clear" w:color="auto" w:fill="auto"/>
          <w:lang w:val="pl-PL" w:eastAsia="pl-PL" w:bidi="pl-PL"/>
        </w:rPr>
        <w:t>Umocnienie skarpy betonową kostką brukową</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Betonowa kostka brukowa powinna odpowiadać wymaganiom ST D-05.03.23a [5], a sposób wykonania umocnienia powinien być zgodny z ustaleniami ST D-05.03.23a [5] i ST D-06.01.01 [6].</w:t>
      </w:r>
    </w:p>
    <w:p>
      <w:pPr>
        <w:pStyle w:val="Style7"/>
        <w:keepNext w:val="0"/>
        <w:keepLines w:val="0"/>
        <w:widowControl w:val="0"/>
        <w:numPr>
          <w:ilvl w:val="2"/>
          <w:numId w:val="29"/>
        </w:numPr>
        <w:shd w:val="clear" w:color="auto" w:fill="auto"/>
        <w:tabs>
          <w:tab w:pos="622" w:val="left"/>
        </w:tabs>
        <w:bidi w:val="0"/>
        <w:spacing w:before="0" w:line="240" w:lineRule="auto"/>
        <w:ind w:left="0" w:right="0" w:firstLine="0"/>
        <w:jc w:val="both"/>
      </w:pPr>
      <w:r>
        <w:rPr>
          <w:color w:val="000000"/>
          <w:spacing w:val="0"/>
          <w:w w:val="100"/>
          <w:position w:val="0"/>
          <w:shd w:val="clear" w:color="auto" w:fill="auto"/>
          <w:lang w:val="pl-PL" w:eastAsia="pl-PL" w:bidi="pl-PL"/>
        </w:rPr>
        <w:t>Umocnienie skarpy brukowcem</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Brukowiec i sposób wykonania umocnienia powinien odpowiadać wymaganiom ST D-06.01.01 [6].</w:t>
      </w:r>
    </w:p>
    <w:p>
      <w:pPr>
        <w:pStyle w:val="Style7"/>
        <w:keepNext w:val="0"/>
        <w:keepLines w:val="0"/>
        <w:widowControl w:val="0"/>
        <w:numPr>
          <w:ilvl w:val="2"/>
          <w:numId w:val="29"/>
        </w:numPr>
        <w:shd w:val="clear" w:color="auto" w:fill="auto"/>
        <w:tabs>
          <w:tab w:pos="622" w:val="left"/>
        </w:tabs>
        <w:bidi w:val="0"/>
        <w:spacing w:before="0" w:line="240" w:lineRule="auto"/>
        <w:ind w:left="0" w:right="0" w:firstLine="0"/>
        <w:jc w:val="left"/>
      </w:pPr>
      <w:r>
        <w:rPr>
          <w:color w:val="000000"/>
          <w:spacing w:val="0"/>
          <w:w w:val="100"/>
          <w:position w:val="0"/>
          <w:shd w:val="clear" w:color="auto" w:fill="auto"/>
          <w:lang w:val="pl-PL" w:eastAsia="pl-PL" w:bidi="pl-PL"/>
        </w:rPr>
        <w:t>Umocnienie skarpy geosyntetykiem</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Do umocnienia skarp geosyntetykami można stosować:</w:t>
      </w:r>
    </w:p>
    <w:p>
      <w:pPr>
        <w:pStyle w:val="Style7"/>
        <w:keepNext w:val="0"/>
        <w:keepLines w:val="0"/>
        <w:widowControl w:val="0"/>
        <w:shd w:val="clear" w:color="auto" w:fill="auto"/>
        <w:bidi w:val="0"/>
        <w:spacing w:before="0" w:after="0" w:line="240" w:lineRule="auto"/>
        <w:ind w:left="0" w:right="0" w:firstLine="440"/>
        <w:jc w:val="both"/>
      </w:pPr>
      <w:r>
        <w:rPr>
          <w:color w:val="000000"/>
          <w:spacing w:val="0"/>
          <w:w w:val="100"/>
          <w:position w:val="0"/>
          <w:shd w:val="clear" w:color="auto" w:fill="auto"/>
          <w:lang w:val="pl-PL" w:eastAsia="pl-PL" w:bidi="pl-PL"/>
        </w:rPr>
        <w:t>-geotekstylia, w tym przede wszystkim geowłókniny,</w:t>
      </w:r>
    </w:p>
    <w:p>
      <w:pPr>
        <w:pStyle w:val="Style7"/>
        <w:keepNext w:val="0"/>
        <w:keepLines w:val="0"/>
        <w:widowControl w:val="0"/>
        <w:numPr>
          <w:ilvl w:val="0"/>
          <w:numId w:val="5"/>
        </w:numPr>
        <w:shd w:val="clear" w:color="auto" w:fill="auto"/>
        <w:tabs>
          <w:tab w:pos="746" w:val="left"/>
        </w:tabs>
        <w:bidi w:val="0"/>
        <w:spacing w:before="0" w:after="0" w:line="240" w:lineRule="auto"/>
        <w:ind w:left="0" w:right="0" w:firstLine="440"/>
        <w:jc w:val="both"/>
      </w:pPr>
      <w:r>
        <w:rPr>
          <w:color w:val="000000"/>
          <w:spacing w:val="0"/>
          <w:w w:val="100"/>
          <w:position w:val="0"/>
          <w:shd w:val="clear" w:color="auto" w:fill="auto"/>
          <w:lang w:val="pl-PL" w:eastAsia="pl-PL" w:bidi="pl-PL"/>
        </w:rPr>
        <w:t>geosiatki, płaskie lub komórkowe,</w:t>
      </w:r>
    </w:p>
    <w:p>
      <w:pPr>
        <w:pStyle w:val="Style7"/>
        <w:keepNext w:val="0"/>
        <w:keepLines w:val="0"/>
        <w:widowControl w:val="0"/>
        <w:shd w:val="clear" w:color="auto" w:fill="auto"/>
        <w:bidi w:val="0"/>
        <w:spacing w:before="0" w:after="0" w:line="240" w:lineRule="auto"/>
        <w:ind w:left="560" w:right="0" w:hanging="120"/>
        <w:jc w:val="both"/>
      </w:pPr>
      <w:r>
        <w:rPr>
          <w:color w:val="000000"/>
          <w:spacing w:val="0"/>
          <w:w w:val="100"/>
          <w:position w:val="0"/>
          <w:shd w:val="clear" w:color="auto" w:fill="auto"/>
          <w:lang w:val="pl-PL" w:eastAsia="pl-PL" w:bidi="pl-PL"/>
        </w:rPr>
        <w:t>-geomaty, tj .siatki ze strukturą przestrzenną, w tym geomatę darniową z wcześniej wyhodowaną trawą do natychmiastowego utworzenia roślinnego pokrycia skarpy.</w:t>
      </w:r>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Ustalony geosyntetyk powinien odpowiadać wymaganiom i sposobowi wykonania umocnienia zgodnymi z ST D- 06.01.01 [6],</w:t>
      </w:r>
    </w:p>
    <w:p>
      <w:pPr>
        <w:pStyle w:val="Style5"/>
        <w:keepNext/>
        <w:keepLines/>
        <w:widowControl w:val="0"/>
        <w:numPr>
          <w:ilvl w:val="1"/>
          <w:numId w:val="29"/>
        </w:numPr>
        <w:shd w:val="clear" w:color="auto" w:fill="auto"/>
        <w:tabs>
          <w:tab w:pos="478" w:val="left"/>
        </w:tabs>
        <w:bidi w:val="0"/>
        <w:spacing w:before="0" w:line="240" w:lineRule="auto"/>
        <w:ind w:left="0" w:right="0" w:firstLine="0"/>
        <w:jc w:val="left"/>
      </w:pPr>
      <w:bookmarkStart w:id="194" w:name="bookmark194"/>
      <w:bookmarkStart w:id="195" w:name="bookmark195"/>
      <w:r>
        <w:rPr>
          <w:color w:val="000000"/>
          <w:spacing w:val="0"/>
          <w:w w:val="100"/>
          <w:position w:val="0"/>
          <w:shd w:val="clear" w:color="auto" w:fill="auto"/>
          <w:lang w:val="pl-PL" w:eastAsia="pl-PL" w:bidi="pl-PL"/>
        </w:rPr>
        <w:t>Roboty wykończeniowe</w:t>
      </w:r>
      <w:bookmarkEnd w:id="194"/>
      <w:bookmarkEnd w:id="195"/>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Roboty wykończeniowe powinny być zgodne z dokumentacją projektową i ST. Do robót wykończeniowych należą prace związane z dostosowaniem wykonanych robót do istniejących warunków terenowych, takie jak:</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odtworzenie przeszkód czasowo usuniętych, np. parkanów, ogrodzeń nawierzchni, chodników, krawężników itp.,</w:t>
      </w:r>
    </w:p>
    <w:p>
      <w:pPr>
        <w:pStyle w:val="Style7"/>
        <w:keepNext w:val="0"/>
        <w:keepLines w:val="0"/>
        <w:widowControl w:val="0"/>
        <w:numPr>
          <w:ilvl w:val="0"/>
          <w:numId w:val="5"/>
        </w:numPr>
        <w:shd w:val="clear" w:color="auto" w:fill="auto"/>
        <w:tabs>
          <w:tab w:pos="306" w:val="left"/>
        </w:tabs>
        <w:bidi w:val="0"/>
        <w:spacing w:before="0" w:after="0" w:line="240" w:lineRule="auto"/>
        <w:ind w:left="0" w:right="0" w:firstLine="0"/>
        <w:jc w:val="left"/>
      </w:pPr>
      <w:r>
        <w:rPr>
          <w:color w:val="000000"/>
          <w:spacing w:val="0"/>
          <w:w w:val="100"/>
          <w:position w:val="0"/>
          <w:shd w:val="clear" w:color="auto" w:fill="auto"/>
          <w:lang w:val="pl-PL" w:eastAsia="pl-PL" w:bidi="pl-PL"/>
        </w:rPr>
        <w:t>niezbędne uzupełnienia zniszczonej w czasie robót roślinności, tj. zatrawienia, krzewów, ew. drzew,</w:t>
      </w:r>
    </w:p>
    <w:p>
      <w:pPr>
        <w:pStyle w:val="Style7"/>
        <w:keepNext w:val="0"/>
        <w:keepLines w:val="0"/>
        <w:widowControl w:val="0"/>
        <w:numPr>
          <w:ilvl w:val="0"/>
          <w:numId w:val="5"/>
        </w:numPr>
        <w:shd w:val="clear" w:color="auto" w:fill="auto"/>
        <w:tabs>
          <w:tab w:pos="306" w:val="left"/>
        </w:tabs>
        <w:bidi w:val="0"/>
        <w:spacing w:before="0" w:after="220" w:line="240" w:lineRule="auto"/>
        <w:ind w:left="0" w:right="0" w:firstLine="0"/>
        <w:jc w:val="left"/>
      </w:pPr>
      <w:r>
        <w:rPr>
          <w:color w:val="000000"/>
          <w:spacing w:val="0"/>
          <w:w w:val="100"/>
          <w:position w:val="0"/>
          <w:shd w:val="clear" w:color="auto" w:fill="auto"/>
          <w:lang w:val="pl-PL" w:eastAsia="pl-PL" w:bidi="pl-PL"/>
        </w:rPr>
        <w:t>roboty porządkujące otoczenie terenu robót.</w:t>
      </w:r>
    </w:p>
    <w:p>
      <w:pPr>
        <w:pStyle w:val="Style7"/>
        <w:keepNext w:val="0"/>
        <w:keepLines w:val="0"/>
        <w:widowControl w:val="0"/>
        <w:numPr>
          <w:ilvl w:val="0"/>
          <w:numId w:val="29"/>
        </w:numPr>
        <w:shd w:val="clear" w:color="auto" w:fill="auto"/>
        <w:tabs>
          <w:tab w:pos="330" w:val="left"/>
        </w:tabs>
        <w:bidi w:val="0"/>
        <w:spacing w:before="0" w:after="220" w:line="240" w:lineRule="auto"/>
        <w:ind w:left="0" w:right="0" w:firstLine="0"/>
        <w:jc w:val="both"/>
      </w:pPr>
      <w:r>
        <w:rPr>
          <w:b/>
          <w:bCs/>
          <w:color w:val="000000"/>
          <w:spacing w:val="0"/>
          <w:w w:val="100"/>
          <w:position w:val="0"/>
          <w:shd w:val="clear" w:color="auto" w:fill="auto"/>
          <w:lang w:val="pl-PL" w:eastAsia="pl-PL" w:bidi="pl-PL"/>
        </w:rPr>
        <w:t>KONTROLA JAKOŚCI ROBÓT</w:t>
      </w:r>
    </w:p>
    <w:p>
      <w:pPr>
        <w:pStyle w:val="Style5"/>
        <w:keepNext/>
        <w:keepLines/>
        <w:widowControl w:val="0"/>
        <w:numPr>
          <w:ilvl w:val="1"/>
          <w:numId w:val="29"/>
        </w:numPr>
        <w:shd w:val="clear" w:color="auto" w:fill="auto"/>
        <w:tabs>
          <w:tab w:pos="478" w:val="left"/>
        </w:tabs>
        <w:bidi w:val="0"/>
        <w:spacing w:before="0" w:line="240" w:lineRule="auto"/>
        <w:ind w:left="0" w:right="0" w:firstLine="0"/>
        <w:jc w:val="left"/>
      </w:pPr>
      <w:bookmarkStart w:id="196" w:name="bookmark196"/>
      <w:bookmarkStart w:id="197" w:name="bookmark197"/>
      <w:r>
        <w:rPr>
          <w:color w:val="000000"/>
          <w:spacing w:val="0"/>
          <w:w w:val="100"/>
          <w:position w:val="0"/>
          <w:shd w:val="clear" w:color="auto" w:fill="auto"/>
          <w:lang w:val="pl-PL" w:eastAsia="pl-PL" w:bidi="pl-PL"/>
        </w:rPr>
        <w:t>Ogólne zasady kontroli jakości robót</w:t>
      </w:r>
      <w:bookmarkEnd w:id="196"/>
      <w:bookmarkEnd w:id="197"/>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zasady kontroli jakości robót podano w ST D-M-00.00.00 „Wymagania ogólne” [1] pkt 6.</w:t>
      </w:r>
    </w:p>
    <w:p>
      <w:pPr>
        <w:pStyle w:val="Style5"/>
        <w:keepNext/>
        <w:keepLines/>
        <w:widowControl w:val="0"/>
        <w:numPr>
          <w:ilvl w:val="1"/>
          <w:numId w:val="29"/>
        </w:numPr>
        <w:shd w:val="clear" w:color="auto" w:fill="auto"/>
        <w:tabs>
          <w:tab w:pos="478" w:val="left"/>
        </w:tabs>
        <w:bidi w:val="0"/>
        <w:spacing w:before="0" w:line="240" w:lineRule="auto"/>
        <w:ind w:left="0" w:right="0" w:firstLine="0"/>
        <w:jc w:val="left"/>
      </w:pPr>
      <w:bookmarkStart w:id="198" w:name="bookmark198"/>
      <w:bookmarkStart w:id="199" w:name="bookmark199"/>
      <w:r>
        <w:rPr>
          <w:color w:val="000000"/>
          <w:spacing w:val="0"/>
          <w:w w:val="100"/>
          <w:position w:val="0"/>
          <w:shd w:val="clear" w:color="auto" w:fill="auto"/>
          <w:lang w:val="pl-PL" w:eastAsia="pl-PL" w:bidi="pl-PL"/>
        </w:rPr>
        <w:t>Badania przed przystąpieniem do robót</w:t>
      </w:r>
      <w:bookmarkEnd w:id="198"/>
      <w:bookmarkEnd w:id="199"/>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Przed przystąpieniem do robót Wykonawca powinien:</w:t>
      </w:r>
    </w:p>
    <w:p>
      <w:pPr>
        <w:pStyle w:val="Style7"/>
        <w:keepNext w:val="0"/>
        <w:keepLines w:val="0"/>
        <w:widowControl w:val="0"/>
        <w:numPr>
          <w:ilvl w:val="0"/>
          <w:numId w:val="5"/>
        </w:numPr>
        <w:shd w:val="clear" w:color="auto" w:fill="auto"/>
        <w:tabs>
          <w:tab w:pos="630" w:val="left"/>
        </w:tabs>
        <w:bidi w:val="0"/>
        <w:spacing w:before="0" w:after="0" w:line="240" w:lineRule="auto"/>
        <w:ind w:left="440" w:right="0" w:hanging="120"/>
        <w:jc w:val="both"/>
      </w:pPr>
      <w:r>
        <w:rPr>
          <w:color w:val="000000"/>
          <w:spacing w:val="0"/>
          <w:w w:val="100"/>
          <w:position w:val="0"/>
          <w:shd w:val="clear" w:color="auto" w:fill="auto"/>
          <w:lang w:val="pl-PL" w:eastAsia="pl-PL" w:bidi="pl-PL"/>
        </w:rPr>
        <w:t>uzyskać wymagane dokumenty, dopuszczające wyroby budowlane do obrotu i powszechnego stosowania (aprobaty techniczne, certyfikaty zgodności, deklaracje zgodności, ew. badania materiałów wykonane przez dostawców itp.),</w:t>
      </w:r>
    </w:p>
    <w:p>
      <w:pPr>
        <w:pStyle w:val="Style7"/>
        <w:keepNext w:val="0"/>
        <w:keepLines w:val="0"/>
        <w:widowControl w:val="0"/>
        <w:numPr>
          <w:ilvl w:val="0"/>
          <w:numId w:val="5"/>
        </w:numPr>
        <w:shd w:val="clear" w:color="auto" w:fill="auto"/>
        <w:tabs>
          <w:tab w:pos="581" w:val="left"/>
        </w:tabs>
        <w:bidi w:val="0"/>
        <w:spacing w:before="0" w:after="0" w:line="240" w:lineRule="auto"/>
        <w:ind w:left="0" w:right="0" w:firstLine="280"/>
        <w:jc w:val="both"/>
      </w:pPr>
      <w:r>
        <w:rPr>
          <w:color w:val="000000"/>
          <w:spacing w:val="0"/>
          <w:w w:val="100"/>
          <w:position w:val="0"/>
          <w:shd w:val="clear" w:color="auto" w:fill="auto"/>
          <w:lang w:val="pl-PL" w:eastAsia="pl-PL" w:bidi="pl-PL"/>
        </w:rPr>
        <w:t>ew. wykonać własne badania właściwości materiałów przeznaczonych do wykonania robót, określone w pkcie 2,</w:t>
      </w:r>
    </w:p>
    <w:p>
      <w:pPr>
        <w:pStyle w:val="Style7"/>
        <w:keepNext w:val="0"/>
        <w:keepLines w:val="0"/>
        <w:widowControl w:val="0"/>
        <w:numPr>
          <w:ilvl w:val="0"/>
          <w:numId w:val="5"/>
        </w:numPr>
        <w:shd w:val="clear" w:color="auto" w:fill="auto"/>
        <w:tabs>
          <w:tab w:pos="581" w:val="left"/>
        </w:tabs>
        <w:bidi w:val="0"/>
        <w:spacing w:before="0" w:after="0" w:line="240" w:lineRule="auto"/>
        <w:ind w:left="0" w:right="0" w:firstLine="280"/>
        <w:jc w:val="both"/>
      </w:pPr>
      <w:r>
        <w:rPr>
          <w:color w:val="000000"/>
          <w:spacing w:val="0"/>
          <w:w w:val="100"/>
          <w:position w:val="0"/>
          <w:shd w:val="clear" w:color="auto" w:fill="auto"/>
          <w:lang w:val="pl-PL" w:eastAsia="pl-PL" w:bidi="pl-PL"/>
        </w:rPr>
        <w:t>sprawdzić cechy zewnętrzne gotowych materiałów z tworzyw i prefabrykowanych.</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Wszystkie dokumenty oraz wyniki badań Wykonawca przedstawia Inżynierowi do akceptacji.</w:t>
      </w:r>
    </w:p>
    <w:p>
      <w:pPr>
        <w:pStyle w:val="Style5"/>
        <w:keepNext/>
        <w:keepLines/>
        <w:widowControl w:val="0"/>
        <w:numPr>
          <w:ilvl w:val="1"/>
          <w:numId w:val="29"/>
        </w:numPr>
        <w:shd w:val="clear" w:color="auto" w:fill="auto"/>
        <w:tabs>
          <w:tab w:pos="478" w:val="left"/>
        </w:tabs>
        <w:bidi w:val="0"/>
        <w:spacing w:before="0" w:line="240" w:lineRule="auto"/>
        <w:ind w:left="0" w:right="0" w:firstLine="0"/>
        <w:jc w:val="left"/>
      </w:pPr>
      <w:bookmarkStart w:id="200" w:name="bookmark200"/>
      <w:bookmarkStart w:id="201" w:name="bookmark201"/>
      <w:r>
        <w:rPr>
          <w:color w:val="000000"/>
          <w:spacing w:val="0"/>
          <w:w w:val="100"/>
          <w:position w:val="0"/>
          <w:shd w:val="clear" w:color="auto" w:fill="auto"/>
          <w:lang w:val="pl-PL" w:eastAsia="pl-PL" w:bidi="pl-PL"/>
        </w:rPr>
        <w:t>Badania w czasie robót</w:t>
      </w:r>
      <w:bookmarkEnd w:id="200"/>
      <w:bookmarkEnd w:id="201"/>
    </w:p>
    <w:p>
      <w:pPr>
        <w:pStyle w:val="Style7"/>
        <w:keepNext w:val="0"/>
        <w:keepLines w:val="0"/>
        <w:widowControl w:val="0"/>
        <w:shd w:val="clear" w:color="auto" w:fill="auto"/>
        <w:bidi w:val="0"/>
        <w:spacing w:before="0" w:line="240" w:lineRule="auto"/>
        <w:ind w:left="0" w:right="0" w:firstLine="0"/>
        <w:jc w:val="both"/>
      </w:pPr>
      <w:r>
        <w:rPr>
          <w:color w:val="000000"/>
          <w:spacing w:val="0"/>
          <w:w w:val="100"/>
          <w:position w:val="0"/>
          <w:shd w:val="clear" w:color="auto" w:fill="auto"/>
          <w:lang w:val="pl-PL" w:eastAsia="pl-PL" w:bidi="pl-PL"/>
        </w:rPr>
        <w:t>Częstotliwość oraz zakres badań i pomiarów, które należy wykonać w czasie robót podaje tablica 1.</w:t>
      </w:r>
    </w:p>
    <w:p>
      <w:pPr>
        <w:pStyle w:val="Style16"/>
        <w:keepNext w:val="0"/>
        <w:keepLines w:val="0"/>
        <w:widowControl w:val="0"/>
        <w:shd w:val="clear" w:color="auto" w:fill="auto"/>
        <w:bidi w:val="0"/>
        <w:spacing w:before="0" w:after="0" w:line="240" w:lineRule="auto"/>
        <w:ind w:left="43" w:right="0" w:firstLine="0"/>
        <w:jc w:val="left"/>
      </w:pPr>
      <w:r>
        <w:rPr>
          <w:color w:val="000000"/>
          <w:spacing w:val="0"/>
          <w:w w:val="100"/>
          <w:position w:val="0"/>
          <w:shd w:val="clear" w:color="auto" w:fill="auto"/>
          <w:lang w:val="pl-PL" w:eastAsia="pl-PL" w:bidi="pl-PL"/>
        </w:rPr>
        <w:t>Tablica 1. Częstotliwość oraz zakres badań i pomiarów w czasie robót</w:t>
      </w:r>
    </w:p>
    <w:tbl>
      <w:tblPr>
        <w:tblOverlap w:val="never"/>
        <w:jc w:val="left"/>
        <w:tblLayout w:type="fixed"/>
      </w:tblPr>
      <w:tblGrid>
        <w:gridCol w:w="485"/>
        <w:gridCol w:w="2995"/>
        <w:gridCol w:w="1493"/>
        <w:gridCol w:w="2323"/>
      </w:tblGrid>
      <w:tr>
        <w:trPr>
          <w:trHeight w:val="480"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Lp.</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Wyszczególnienie robót</w:t>
            </w:r>
          </w:p>
        </w:tc>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Częstotliwość badań</w:t>
            </w:r>
          </w:p>
        </w:tc>
        <w:tc>
          <w:tcPr>
            <w:tcBorders>
              <w:top w:val="single" w:sz="4"/>
              <w:left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Wartości dopuszczalne</w:t>
            </w:r>
          </w:p>
        </w:tc>
      </w:tr>
      <w:tr>
        <w:trPr>
          <w:trHeight w:val="45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33" w:lineRule="auto"/>
              <w:ind w:left="0" w:right="0" w:firstLine="0"/>
              <w:jc w:val="left"/>
            </w:pPr>
            <w:r>
              <w:rPr>
                <w:color w:val="000000"/>
                <w:spacing w:val="0"/>
                <w:w w:val="100"/>
                <w:position w:val="0"/>
                <w:shd w:val="clear" w:color="auto" w:fill="auto"/>
                <w:lang w:val="pl-PL" w:eastAsia="pl-PL" w:bidi="pl-PL"/>
              </w:rPr>
              <w:t>Lokalizacja i zgodność granic terenu robót z dokumentacja projektową</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1 raz</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 i dokumentacji projektowej</w:t>
            </w:r>
          </w:p>
        </w:tc>
      </w:tr>
      <w:tr>
        <w:trPr>
          <w:trHeight w:val="360" w:hRule="exact"/>
        </w:trPr>
        <w:tc>
          <w:tcPr>
            <w:tcBorders>
              <w:top w:val="single" w:sz="4"/>
              <w:left w:val="single" w:sz="4"/>
              <w:bottom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2</w:t>
            </w:r>
          </w:p>
        </w:tc>
        <w:tc>
          <w:tcPr>
            <w:tcBorders>
              <w:top w:val="single" w:sz="4"/>
              <w:left w:val="single" w:sz="4"/>
              <w:bottom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Wykonanie wykopów</w:t>
            </w:r>
          </w:p>
        </w:tc>
        <w:tc>
          <w:tcPr>
            <w:tcBorders>
              <w:top w:val="single" w:sz="4"/>
              <w:left w:val="single" w:sz="4"/>
              <w:bottom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bottom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bl>
    <w:p>
      <w:pPr>
        <w:widowControl w:val="0"/>
        <w:spacing w:line="1" w:lineRule="exact"/>
      </w:pPr>
      <w:r>
        <w:br w:type="page"/>
      </w:r>
    </w:p>
    <w:tbl>
      <w:tblPr>
        <w:tblOverlap w:val="never"/>
        <w:jc w:val="left"/>
        <w:tblLayout w:type="fixed"/>
      </w:tblPr>
      <w:tblGrid>
        <w:gridCol w:w="499"/>
        <w:gridCol w:w="2990"/>
        <w:gridCol w:w="1507"/>
        <w:gridCol w:w="2333"/>
      </w:tblGrid>
      <w:tr>
        <w:trPr>
          <w:trHeight w:val="59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80" w:after="0" w:line="240" w:lineRule="auto"/>
              <w:ind w:left="0" w:right="0" w:firstLine="180"/>
              <w:jc w:val="both"/>
            </w:pPr>
            <w:r>
              <w:rPr>
                <w:color w:val="000000"/>
                <w:spacing w:val="0"/>
                <w:w w:val="100"/>
                <w:position w:val="0"/>
                <w:shd w:val="clear" w:color="auto" w:fill="auto"/>
                <w:lang w:val="pl-PL" w:eastAsia="pl-PL" w:bidi="pl-PL"/>
              </w:rPr>
              <w:t>3</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Wykonanie fundamentu (ławy) przepustu</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r>
        <w:trPr>
          <w:trHeight w:val="355"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4</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Ułożenie rur przepustu na ławie</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r>
        <w:trPr>
          <w:trHeight w:val="350"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5</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Zasypka przepustu</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r>
        <w:trPr>
          <w:trHeight w:val="576"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6</w:t>
            </w:r>
          </w:p>
        </w:tc>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Umocnienie skarp przy wlocie i wylocie przepustu</w:t>
            </w:r>
          </w:p>
        </w:tc>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Bieżąco</w:t>
            </w:r>
          </w:p>
        </w:tc>
        <w:tc>
          <w:tcPr>
            <w:tcBorders>
              <w:top w:val="single" w:sz="4"/>
              <w:left w:val="single" w:sz="4"/>
              <w:righ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r>
        <w:trPr>
          <w:trHeight w:val="374" w:hRule="exact"/>
        </w:trPr>
        <w:tc>
          <w:tcPr>
            <w:tcBorders>
              <w:top w:val="single" w:sz="4"/>
              <w:left w:val="single" w:sz="4"/>
              <w:bottom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180"/>
              <w:jc w:val="both"/>
            </w:pPr>
            <w:r>
              <w:rPr>
                <w:color w:val="000000"/>
                <w:spacing w:val="0"/>
                <w:w w:val="100"/>
                <w:position w:val="0"/>
                <w:shd w:val="clear" w:color="auto" w:fill="auto"/>
                <w:lang w:val="pl-PL" w:eastAsia="pl-PL" w:bidi="pl-PL"/>
              </w:rPr>
              <w:t>7</w:t>
            </w:r>
          </w:p>
        </w:tc>
        <w:tc>
          <w:tcPr>
            <w:tcBorders>
              <w:top w:val="single" w:sz="4"/>
              <w:left w:val="single" w:sz="4"/>
              <w:bottom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Wykonanie robót wykończeniowych</w:t>
            </w:r>
          </w:p>
        </w:tc>
        <w:tc>
          <w:tcPr>
            <w:tcBorders>
              <w:top w:val="single" w:sz="4"/>
              <w:left w:val="single" w:sz="4"/>
              <w:bottom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Ocena ciągła</w:t>
            </w:r>
          </w:p>
        </w:tc>
        <w:tc>
          <w:tcPr>
            <w:tcBorders>
              <w:top w:val="single" w:sz="4"/>
              <w:left w:val="single" w:sz="4"/>
              <w:bottom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pl-PL" w:eastAsia="pl-PL" w:bidi="pl-PL"/>
              </w:rPr>
              <w:t>Wg pktu 5</w:t>
            </w:r>
          </w:p>
        </w:tc>
      </w:tr>
    </w:tbl>
    <w:p>
      <w:pPr>
        <w:pStyle w:val="Style16"/>
        <w:keepNext w:val="0"/>
        <w:keepLines w:val="0"/>
        <w:widowControl w:val="0"/>
        <w:shd w:val="clear" w:color="auto" w:fill="auto"/>
        <w:bidi w:val="0"/>
        <w:spacing w:before="0" w:after="0" w:line="240" w:lineRule="auto"/>
        <w:ind w:left="101" w:right="0" w:firstLine="0"/>
        <w:jc w:val="left"/>
      </w:pPr>
      <w:r>
        <w:rPr>
          <w:b/>
          <w:bCs/>
          <w:color w:val="000000"/>
          <w:spacing w:val="0"/>
          <w:w w:val="100"/>
          <w:position w:val="0"/>
          <w:shd w:val="clear" w:color="auto" w:fill="auto"/>
          <w:lang w:val="pl-PL" w:eastAsia="pl-PL" w:bidi="pl-PL"/>
        </w:rPr>
        <w:t>7. OBMIAR ROBÓT</w:t>
      </w:r>
    </w:p>
    <w:p>
      <w:pPr>
        <w:widowControl w:val="0"/>
        <w:spacing w:after="219" w:line="1" w:lineRule="exact"/>
      </w:pPr>
    </w:p>
    <w:p>
      <w:pPr>
        <w:pStyle w:val="Style5"/>
        <w:keepNext/>
        <w:keepLines/>
        <w:widowControl w:val="0"/>
        <w:numPr>
          <w:ilvl w:val="0"/>
          <w:numId w:val="37"/>
        </w:numPr>
        <w:shd w:val="clear" w:color="auto" w:fill="auto"/>
        <w:tabs>
          <w:tab w:pos="478" w:val="left"/>
        </w:tabs>
        <w:bidi w:val="0"/>
        <w:spacing w:before="0" w:line="240" w:lineRule="auto"/>
        <w:ind w:left="0" w:right="0" w:firstLine="0"/>
        <w:jc w:val="left"/>
      </w:pPr>
      <w:bookmarkStart w:id="202" w:name="bookmark202"/>
      <w:bookmarkStart w:id="203" w:name="bookmark203"/>
      <w:r>
        <w:rPr>
          <w:color w:val="000000"/>
          <w:spacing w:val="0"/>
          <w:w w:val="100"/>
          <w:position w:val="0"/>
          <w:shd w:val="clear" w:color="auto" w:fill="auto"/>
          <w:lang w:val="pl-PL" w:eastAsia="pl-PL" w:bidi="pl-PL"/>
        </w:rPr>
        <w:t>Ogólne zasady obmiaru robót</w:t>
      </w:r>
      <w:bookmarkEnd w:id="202"/>
      <w:bookmarkEnd w:id="203"/>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zasady obmiaru robót podano w ST D-M-00.00.00 „Wymagania ogólne” [1] pkt 7</w:t>
      </w:r>
    </w:p>
    <w:p>
      <w:pPr>
        <w:pStyle w:val="Style5"/>
        <w:keepNext/>
        <w:keepLines/>
        <w:widowControl w:val="0"/>
        <w:numPr>
          <w:ilvl w:val="0"/>
          <w:numId w:val="37"/>
        </w:numPr>
        <w:shd w:val="clear" w:color="auto" w:fill="auto"/>
        <w:tabs>
          <w:tab w:pos="488" w:val="left"/>
        </w:tabs>
        <w:bidi w:val="0"/>
        <w:spacing w:before="0" w:line="240" w:lineRule="auto"/>
        <w:ind w:left="0" w:right="0" w:firstLine="0"/>
        <w:jc w:val="left"/>
      </w:pPr>
      <w:bookmarkStart w:id="204" w:name="bookmark204"/>
      <w:bookmarkStart w:id="205" w:name="bookmark205"/>
      <w:r>
        <w:rPr>
          <w:color w:val="000000"/>
          <w:spacing w:val="0"/>
          <w:w w:val="100"/>
          <w:position w:val="0"/>
          <w:shd w:val="clear" w:color="auto" w:fill="auto"/>
          <w:lang w:val="pl-PL" w:eastAsia="pl-PL" w:bidi="pl-PL"/>
        </w:rPr>
        <w:t>Jednostka obmiarowa</w:t>
      </w:r>
      <w:bookmarkEnd w:id="204"/>
      <w:bookmarkEnd w:id="205"/>
    </w:p>
    <w:p>
      <w:pPr>
        <w:pStyle w:val="Style7"/>
        <w:keepNext w:val="0"/>
        <w:keepLines w:val="0"/>
        <w:widowControl w:val="0"/>
        <w:shd w:val="clear" w:color="auto" w:fill="auto"/>
        <w:bidi w:val="0"/>
        <w:spacing w:before="0" w:after="220" w:line="240" w:lineRule="auto"/>
        <w:ind w:left="0" w:right="0" w:firstLine="0"/>
        <w:jc w:val="left"/>
      </w:pPr>
      <w:r>
        <w:rPr>
          <w:color w:val="000000"/>
          <w:spacing w:val="0"/>
          <w:w w:val="100"/>
          <w:position w:val="0"/>
          <w:shd w:val="clear" w:color="auto" w:fill="auto"/>
          <w:lang w:val="pl-PL" w:eastAsia="pl-PL" w:bidi="pl-PL"/>
        </w:rPr>
        <w:t>Jednostką obmiarową jest m (metr) kompletnego wykonania przepustu</w:t>
      </w:r>
    </w:p>
    <w:p>
      <w:pPr>
        <w:pStyle w:val="Style7"/>
        <w:keepNext w:val="0"/>
        <w:keepLines w:val="0"/>
        <w:widowControl w:val="0"/>
        <w:numPr>
          <w:ilvl w:val="0"/>
          <w:numId w:val="35"/>
        </w:numPr>
        <w:shd w:val="clear" w:color="auto" w:fill="auto"/>
        <w:tabs>
          <w:tab w:pos="358"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ODBIÓR ROBÓT</w:t>
      </w:r>
    </w:p>
    <w:p>
      <w:pPr>
        <w:pStyle w:val="Style5"/>
        <w:keepNext/>
        <w:keepLines/>
        <w:widowControl w:val="0"/>
        <w:numPr>
          <w:ilvl w:val="1"/>
          <w:numId w:val="35"/>
        </w:numPr>
        <w:shd w:val="clear" w:color="auto" w:fill="auto"/>
        <w:tabs>
          <w:tab w:pos="483" w:val="left"/>
        </w:tabs>
        <w:bidi w:val="0"/>
        <w:spacing w:before="0" w:line="240" w:lineRule="auto"/>
        <w:ind w:left="0" w:right="0" w:firstLine="0"/>
        <w:jc w:val="left"/>
      </w:pPr>
      <w:bookmarkStart w:id="206" w:name="bookmark206"/>
      <w:bookmarkStart w:id="207" w:name="bookmark207"/>
      <w:r>
        <w:rPr>
          <w:color w:val="000000"/>
          <w:spacing w:val="0"/>
          <w:w w:val="100"/>
          <w:position w:val="0"/>
          <w:shd w:val="clear" w:color="auto" w:fill="auto"/>
          <w:lang w:val="pl-PL" w:eastAsia="pl-PL" w:bidi="pl-PL"/>
        </w:rPr>
        <w:t>Ogólne zasady odbioru robót</w:t>
      </w:r>
      <w:bookmarkEnd w:id="206"/>
      <w:bookmarkEnd w:id="207"/>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Ogólne zasady odbioru robót podano w ST D-M-00.00.00 „Wymagania ogólne” [1] pkt 8.</w:t>
      </w:r>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Roboty uznaje się za wykonane zgodnie z dokumentacją projektową, ST i wymaganiami Inżyniera, jeżeli wszystkie pomiary i badania z zachowaniem tolerancji wg pkt 6 dały wyniki pozytywne.</w:t>
      </w:r>
    </w:p>
    <w:p>
      <w:pPr>
        <w:pStyle w:val="Style5"/>
        <w:keepNext/>
        <w:keepLines/>
        <w:widowControl w:val="0"/>
        <w:numPr>
          <w:ilvl w:val="1"/>
          <w:numId w:val="35"/>
        </w:numPr>
        <w:shd w:val="clear" w:color="auto" w:fill="auto"/>
        <w:tabs>
          <w:tab w:pos="483" w:val="left"/>
        </w:tabs>
        <w:bidi w:val="0"/>
        <w:spacing w:before="0" w:line="240" w:lineRule="auto"/>
        <w:ind w:left="0" w:right="0" w:firstLine="0"/>
        <w:jc w:val="left"/>
      </w:pPr>
      <w:bookmarkStart w:id="208" w:name="bookmark208"/>
      <w:bookmarkStart w:id="209" w:name="bookmark209"/>
      <w:r>
        <w:rPr>
          <w:color w:val="000000"/>
          <w:spacing w:val="0"/>
          <w:w w:val="100"/>
          <w:position w:val="0"/>
          <w:shd w:val="clear" w:color="auto" w:fill="auto"/>
          <w:lang w:val="pl-PL" w:eastAsia="pl-PL" w:bidi="pl-PL"/>
        </w:rPr>
        <w:t>Odbiór robót zanikających i ulegających zakryciu</w:t>
      </w:r>
      <w:bookmarkEnd w:id="208"/>
      <w:bookmarkEnd w:id="209"/>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Odbiorowi robót zanikających i ulegających zakryciu podlegają:</w:t>
      </w:r>
    </w:p>
    <w:p>
      <w:pPr>
        <w:pStyle w:val="Style7"/>
        <w:keepNext w:val="0"/>
        <w:keepLines w:val="0"/>
        <w:widowControl w:val="0"/>
        <w:numPr>
          <w:ilvl w:val="0"/>
          <w:numId w:val="5"/>
        </w:numPr>
        <w:shd w:val="clear" w:color="auto" w:fill="auto"/>
        <w:tabs>
          <w:tab w:pos="866" w:val="left"/>
        </w:tabs>
        <w:bidi w:val="0"/>
        <w:spacing w:before="0" w:after="0" w:line="240" w:lineRule="auto"/>
        <w:ind w:left="0" w:right="0" w:firstLine="560"/>
        <w:jc w:val="left"/>
      </w:pPr>
      <w:r>
        <w:rPr>
          <w:color w:val="000000"/>
          <w:spacing w:val="0"/>
          <w:w w:val="100"/>
          <w:position w:val="0"/>
          <w:shd w:val="clear" w:color="auto" w:fill="auto"/>
          <w:lang w:val="pl-PL" w:eastAsia="pl-PL" w:bidi="pl-PL"/>
        </w:rPr>
        <w:t>wykonanie wykopu,</w:t>
      </w:r>
    </w:p>
    <w:p>
      <w:pPr>
        <w:pStyle w:val="Style7"/>
        <w:keepNext w:val="0"/>
        <w:keepLines w:val="0"/>
        <w:widowControl w:val="0"/>
        <w:numPr>
          <w:ilvl w:val="0"/>
          <w:numId w:val="5"/>
        </w:numPr>
        <w:shd w:val="clear" w:color="auto" w:fill="auto"/>
        <w:tabs>
          <w:tab w:pos="870" w:val="left"/>
        </w:tabs>
        <w:bidi w:val="0"/>
        <w:spacing w:before="0" w:after="0" w:line="240" w:lineRule="auto"/>
        <w:ind w:left="0" w:right="0" w:firstLine="560"/>
        <w:jc w:val="left"/>
      </w:pPr>
      <w:r>
        <w:rPr>
          <w:color w:val="000000"/>
          <w:spacing w:val="0"/>
          <w:w w:val="100"/>
          <w:position w:val="0"/>
          <w:shd w:val="clear" w:color="auto" w:fill="auto"/>
          <w:lang w:val="pl-PL" w:eastAsia="pl-PL" w:bidi="pl-PL"/>
        </w:rPr>
        <w:t>wykonanie ławy fundamentowej.</w:t>
      </w:r>
    </w:p>
    <w:p>
      <w:pPr>
        <w:pStyle w:val="Style7"/>
        <w:keepNext w:val="0"/>
        <w:keepLines w:val="0"/>
        <w:widowControl w:val="0"/>
        <w:shd w:val="clear" w:color="auto" w:fill="auto"/>
        <w:bidi w:val="0"/>
        <w:spacing w:before="0" w:after="220" w:line="240" w:lineRule="auto"/>
        <w:ind w:left="0" w:right="0" w:firstLine="0"/>
        <w:jc w:val="left"/>
      </w:pPr>
      <w:r>
        <w:rPr>
          <w:color w:val="000000"/>
          <w:spacing w:val="0"/>
          <w:w w:val="100"/>
          <w:position w:val="0"/>
          <w:shd w:val="clear" w:color="auto" w:fill="auto"/>
          <w:lang w:val="pl-PL" w:eastAsia="pl-PL" w:bidi="pl-PL"/>
        </w:rPr>
        <w:t>Odbiór tych robót powinien być zgodny z wymaganiami pktu 8.2 D-M-00.00.00 „Wymagania ogólne” [1] oraz niniejszej ST.</w:t>
      </w:r>
    </w:p>
    <w:p>
      <w:pPr>
        <w:pStyle w:val="Style7"/>
        <w:keepNext w:val="0"/>
        <w:keepLines w:val="0"/>
        <w:widowControl w:val="0"/>
        <w:numPr>
          <w:ilvl w:val="0"/>
          <w:numId w:val="35"/>
        </w:numPr>
        <w:shd w:val="clear" w:color="auto" w:fill="auto"/>
        <w:tabs>
          <w:tab w:pos="358" w:val="left"/>
        </w:tabs>
        <w:bidi w:val="0"/>
        <w:spacing w:before="0" w:after="220" w:line="240" w:lineRule="auto"/>
        <w:ind w:left="0" w:right="0" w:firstLine="0"/>
        <w:jc w:val="left"/>
      </w:pPr>
      <w:r>
        <w:rPr>
          <w:b/>
          <w:bCs/>
          <w:color w:val="000000"/>
          <w:spacing w:val="0"/>
          <w:w w:val="100"/>
          <w:position w:val="0"/>
          <w:shd w:val="clear" w:color="auto" w:fill="auto"/>
          <w:lang w:val="pl-PL" w:eastAsia="pl-PL" w:bidi="pl-PL"/>
        </w:rPr>
        <w:t>PODSTAWA PŁATNOŚCI</w:t>
      </w:r>
    </w:p>
    <w:p>
      <w:pPr>
        <w:pStyle w:val="Style5"/>
        <w:keepNext/>
        <w:keepLines/>
        <w:widowControl w:val="0"/>
        <w:numPr>
          <w:ilvl w:val="1"/>
          <w:numId w:val="35"/>
        </w:numPr>
        <w:shd w:val="clear" w:color="auto" w:fill="auto"/>
        <w:tabs>
          <w:tab w:pos="483" w:val="left"/>
        </w:tabs>
        <w:bidi w:val="0"/>
        <w:spacing w:before="0" w:line="240" w:lineRule="auto"/>
        <w:ind w:left="0" w:right="0" w:firstLine="0"/>
        <w:jc w:val="left"/>
      </w:pPr>
      <w:bookmarkStart w:id="210" w:name="bookmark210"/>
      <w:bookmarkStart w:id="211" w:name="bookmark211"/>
      <w:r>
        <w:rPr>
          <w:color w:val="000000"/>
          <w:spacing w:val="0"/>
          <w:w w:val="100"/>
          <w:position w:val="0"/>
          <w:shd w:val="clear" w:color="auto" w:fill="auto"/>
          <w:lang w:val="pl-PL" w:eastAsia="pl-PL" w:bidi="pl-PL"/>
        </w:rPr>
        <w:t>Ogólne ustalenia dotyczące podstawy płatności</w:t>
      </w:r>
      <w:bookmarkEnd w:id="210"/>
      <w:bookmarkEnd w:id="211"/>
    </w:p>
    <w:p>
      <w:pPr>
        <w:pStyle w:val="Style7"/>
        <w:keepNext w:val="0"/>
        <w:keepLines w:val="0"/>
        <w:widowControl w:val="0"/>
        <w:shd w:val="clear" w:color="auto" w:fill="auto"/>
        <w:bidi w:val="0"/>
        <w:spacing w:before="0" w:line="240" w:lineRule="auto"/>
        <w:ind w:left="0" w:right="0" w:firstLine="0"/>
        <w:jc w:val="left"/>
      </w:pPr>
      <w:r>
        <w:rPr>
          <w:color w:val="000000"/>
          <w:spacing w:val="0"/>
          <w:w w:val="100"/>
          <w:position w:val="0"/>
          <w:shd w:val="clear" w:color="auto" w:fill="auto"/>
          <w:lang w:val="pl-PL" w:eastAsia="pl-PL" w:bidi="pl-PL"/>
        </w:rPr>
        <w:t>Ogólne ustalenia dotyczące podstawy płatności podano w ST D-M-00.00.00 „Wymagania ogólne” [1] pkt 9</w:t>
      </w:r>
    </w:p>
    <w:p>
      <w:pPr>
        <w:pStyle w:val="Style5"/>
        <w:keepNext/>
        <w:keepLines/>
        <w:widowControl w:val="0"/>
        <w:numPr>
          <w:ilvl w:val="1"/>
          <w:numId w:val="35"/>
        </w:numPr>
        <w:shd w:val="clear" w:color="auto" w:fill="auto"/>
        <w:tabs>
          <w:tab w:pos="483" w:val="left"/>
        </w:tabs>
        <w:bidi w:val="0"/>
        <w:spacing w:before="0" w:line="240" w:lineRule="auto"/>
        <w:ind w:left="0" w:right="0" w:firstLine="0"/>
        <w:jc w:val="left"/>
      </w:pPr>
      <w:bookmarkStart w:id="212" w:name="bookmark212"/>
      <w:bookmarkStart w:id="213" w:name="bookmark213"/>
      <w:r>
        <w:rPr>
          <w:color w:val="000000"/>
          <w:spacing w:val="0"/>
          <w:w w:val="100"/>
          <w:position w:val="0"/>
          <w:shd w:val="clear" w:color="auto" w:fill="auto"/>
          <w:lang w:val="pl-PL" w:eastAsia="pl-PL" w:bidi="pl-PL"/>
        </w:rPr>
        <w:t>Cena jednostki obmiarowej</w:t>
      </w:r>
      <w:bookmarkEnd w:id="212"/>
      <w:bookmarkEnd w:id="213"/>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Cena wykonania 1 m kompletnego przepustu obejmuje:</w:t>
      </w:r>
    </w:p>
    <w:p>
      <w:pPr>
        <w:pStyle w:val="Style7"/>
        <w:keepNext w:val="0"/>
        <w:keepLines w:val="0"/>
        <w:widowControl w:val="0"/>
        <w:numPr>
          <w:ilvl w:val="0"/>
          <w:numId w:val="5"/>
        </w:numPr>
        <w:shd w:val="clear" w:color="auto" w:fill="auto"/>
        <w:tabs>
          <w:tab w:pos="630" w:val="left"/>
        </w:tabs>
        <w:bidi w:val="0"/>
        <w:spacing w:before="0" w:after="0" w:line="240" w:lineRule="auto"/>
        <w:ind w:left="0" w:right="0" w:firstLine="320"/>
        <w:jc w:val="left"/>
      </w:pPr>
      <w:r>
        <w:rPr>
          <w:color w:val="000000"/>
          <w:spacing w:val="0"/>
          <w:w w:val="100"/>
          <w:position w:val="0"/>
          <w:shd w:val="clear" w:color="auto" w:fill="auto"/>
          <w:lang w:val="pl-PL" w:eastAsia="pl-PL" w:bidi="pl-PL"/>
        </w:rPr>
        <w:t>prace pomiarowe i roboty przygotowawcze,</w:t>
      </w:r>
    </w:p>
    <w:p>
      <w:pPr>
        <w:pStyle w:val="Style7"/>
        <w:keepNext w:val="0"/>
        <w:keepLines w:val="0"/>
        <w:widowControl w:val="0"/>
        <w:numPr>
          <w:ilvl w:val="0"/>
          <w:numId w:val="5"/>
        </w:numPr>
        <w:shd w:val="clear" w:color="auto" w:fill="auto"/>
        <w:tabs>
          <w:tab w:pos="630" w:val="left"/>
        </w:tabs>
        <w:bidi w:val="0"/>
        <w:spacing w:before="0" w:after="0" w:line="240" w:lineRule="auto"/>
        <w:ind w:left="0" w:right="0" w:firstLine="320"/>
        <w:jc w:val="left"/>
      </w:pPr>
      <w:r>
        <w:rPr>
          <w:color w:val="000000"/>
          <w:spacing w:val="0"/>
          <w:w w:val="100"/>
          <w:position w:val="0"/>
          <w:shd w:val="clear" w:color="auto" w:fill="auto"/>
          <w:lang w:val="pl-PL" w:eastAsia="pl-PL" w:bidi="pl-PL"/>
        </w:rPr>
        <w:t>oznakowanie robót,</w:t>
      </w:r>
    </w:p>
    <w:p>
      <w:pPr>
        <w:pStyle w:val="Style7"/>
        <w:keepNext w:val="0"/>
        <w:keepLines w:val="0"/>
        <w:widowControl w:val="0"/>
        <w:numPr>
          <w:ilvl w:val="0"/>
          <w:numId w:val="5"/>
        </w:numPr>
        <w:shd w:val="clear" w:color="auto" w:fill="auto"/>
        <w:tabs>
          <w:tab w:pos="630" w:val="left"/>
        </w:tabs>
        <w:bidi w:val="0"/>
        <w:spacing w:before="0" w:after="0" w:line="240" w:lineRule="auto"/>
        <w:ind w:left="0" w:right="0" w:firstLine="320"/>
        <w:jc w:val="left"/>
      </w:pPr>
      <w:r>
        <w:rPr>
          <w:color w:val="000000"/>
          <w:spacing w:val="0"/>
          <w:w w:val="100"/>
          <w:position w:val="0"/>
          <w:shd w:val="clear" w:color="auto" w:fill="auto"/>
          <w:lang w:val="pl-PL" w:eastAsia="pl-PL" w:bidi="pl-PL"/>
        </w:rPr>
        <w:t>przygotowanie podłoża,</w:t>
      </w:r>
    </w:p>
    <w:p>
      <w:pPr>
        <w:pStyle w:val="Style7"/>
        <w:keepNext w:val="0"/>
        <w:keepLines w:val="0"/>
        <w:widowControl w:val="0"/>
        <w:numPr>
          <w:ilvl w:val="0"/>
          <w:numId w:val="5"/>
        </w:numPr>
        <w:shd w:val="clear" w:color="auto" w:fill="auto"/>
        <w:tabs>
          <w:tab w:pos="630" w:val="left"/>
        </w:tabs>
        <w:bidi w:val="0"/>
        <w:spacing w:before="0" w:after="0" w:line="240" w:lineRule="auto"/>
        <w:ind w:left="0" w:right="0" w:firstLine="320"/>
        <w:jc w:val="left"/>
      </w:pPr>
      <w:r>
        <w:rPr>
          <w:color w:val="000000"/>
          <w:spacing w:val="0"/>
          <w:w w:val="100"/>
          <w:position w:val="0"/>
          <w:shd w:val="clear" w:color="auto" w:fill="auto"/>
          <w:lang w:val="pl-PL" w:eastAsia="pl-PL" w:bidi="pl-PL"/>
        </w:rPr>
        <w:t>dostarczenie materiałów i sprzętu,</w:t>
      </w:r>
    </w:p>
    <w:p>
      <w:pPr>
        <w:pStyle w:val="Style7"/>
        <w:keepNext w:val="0"/>
        <w:keepLines w:val="0"/>
        <w:widowControl w:val="0"/>
        <w:shd w:val="clear" w:color="auto" w:fill="auto"/>
        <w:bidi w:val="0"/>
        <w:spacing w:before="0" w:after="0" w:line="240" w:lineRule="auto"/>
        <w:ind w:left="480" w:right="0" w:hanging="140"/>
        <w:jc w:val="left"/>
      </w:pPr>
      <w:r>
        <w:rPr>
          <w:color w:val="000000"/>
          <w:spacing w:val="0"/>
          <w:w w:val="100"/>
          <w:position w:val="0"/>
          <w:shd w:val="clear" w:color="auto" w:fill="auto"/>
          <w:lang w:val="pl-PL" w:eastAsia="pl-PL" w:bidi="pl-PL"/>
        </w:rPr>
        <w:t>-wykonanie przepustu z wykopem, ławą, ułożeniem rur, zasypką, umocnieniem skarp według wymagań dokumentacji projektowej, ST i specyfikacji technicznej,</w:t>
      </w:r>
    </w:p>
    <w:p>
      <w:pPr>
        <w:pStyle w:val="Style7"/>
        <w:keepNext w:val="0"/>
        <w:keepLines w:val="0"/>
        <w:widowControl w:val="0"/>
        <w:shd w:val="clear" w:color="auto" w:fill="auto"/>
        <w:bidi w:val="0"/>
        <w:spacing w:before="0" w:after="0" w:line="240" w:lineRule="auto"/>
        <w:ind w:left="480" w:right="0" w:hanging="140"/>
        <w:jc w:val="left"/>
      </w:pPr>
      <w:r>
        <w:rPr>
          <w:color w:val="000000"/>
          <w:spacing w:val="0"/>
          <w:w w:val="100"/>
          <w:position w:val="0"/>
          <w:shd w:val="clear" w:color="auto" w:fill="auto"/>
          <w:lang w:val="pl-PL" w:eastAsia="pl-PL" w:bidi="pl-PL"/>
        </w:rPr>
        <w:t>-przeprowadzenie pomiarów i badań wymaganych wspecyfikacji technicznej,</w:t>
      </w:r>
    </w:p>
    <w:p>
      <w:pPr>
        <w:pStyle w:val="Style7"/>
        <w:keepNext w:val="0"/>
        <w:keepLines w:val="0"/>
        <w:widowControl w:val="0"/>
        <w:numPr>
          <w:ilvl w:val="0"/>
          <w:numId w:val="5"/>
        </w:numPr>
        <w:shd w:val="clear" w:color="auto" w:fill="auto"/>
        <w:tabs>
          <w:tab w:pos="630" w:val="left"/>
        </w:tabs>
        <w:bidi w:val="0"/>
        <w:spacing w:before="0" w:line="240" w:lineRule="auto"/>
        <w:ind w:left="0" w:right="0" w:firstLine="320"/>
        <w:jc w:val="left"/>
      </w:pPr>
      <w:r>
        <w:rPr>
          <w:color w:val="000000"/>
          <w:spacing w:val="0"/>
          <w:w w:val="100"/>
          <w:position w:val="0"/>
          <w:shd w:val="clear" w:color="auto" w:fill="auto"/>
          <w:lang w:val="pl-PL" w:eastAsia="pl-PL" w:bidi="pl-PL"/>
        </w:rPr>
        <w:t>odwiezienie sprzętu.</w:t>
      </w:r>
    </w:p>
    <w:p>
      <w:pPr>
        <w:pStyle w:val="Style5"/>
        <w:keepNext/>
        <w:keepLines/>
        <w:widowControl w:val="0"/>
        <w:numPr>
          <w:ilvl w:val="1"/>
          <w:numId w:val="35"/>
        </w:numPr>
        <w:shd w:val="clear" w:color="auto" w:fill="auto"/>
        <w:tabs>
          <w:tab w:pos="488" w:val="left"/>
        </w:tabs>
        <w:bidi w:val="0"/>
        <w:spacing w:before="0" w:line="240" w:lineRule="auto"/>
        <w:ind w:left="0" w:right="0" w:firstLine="0"/>
        <w:jc w:val="left"/>
      </w:pPr>
      <w:bookmarkStart w:id="214" w:name="bookmark214"/>
      <w:bookmarkStart w:id="215" w:name="bookmark215"/>
      <w:r>
        <w:rPr>
          <w:color w:val="000000"/>
          <w:spacing w:val="0"/>
          <w:w w:val="100"/>
          <w:position w:val="0"/>
          <w:shd w:val="clear" w:color="auto" w:fill="auto"/>
          <w:lang w:val="pl-PL" w:eastAsia="pl-PL" w:bidi="pl-PL"/>
        </w:rPr>
        <w:t>Sposób rozliczenia robót tymczasowych i prac towarzyszących</w:t>
      </w:r>
      <w:bookmarkEnd w:id="214"/>
      <w:bookmarkEnd w:id="215"/>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Cena wykonania robót określonych niniejszą ST obejmuje:</w:t>
      </w:r>
    </w:p>
    <w:p>
      <w:pPr>
        <w:pStyle w:val="Style7"/>
        <w:keepNext w:val="0"/>
        <w:keepLines w:val="0"/>
        <w:widowControl w:val="0"/>
        <w:numPr>
          <w:ilvl w:val="0"/>
          <w:numId w:val="5"/>
        </w:numPr>
        <w:shd w:val="clear" w:color="auto" w:fill="auto"/>
        <w:tabs>
          <w:tab w:pos="358" w:val="left"/>
        </w:tabs>
        <w:bidi w:val="0"/>
        <w:spacing w:before="0" w:after="0" w:line="240" w:lineRule="auto"/>
        <w:ind w:left="320" w:right="0" w:hanging="320"/>
        <w:jc w:val="left"/>
      </w:pPr>
      <w:r>
        <w:rPr>
          <w:color w:val="000000"/>
          <w:spacing w:val="0"/>
          <w:w w:val="100"/>
          <w:position w:val="0"/>
          <w:shd w:val="clear" w:color="auto" w:fill="auto"/>
          <w:lang w:val="pl-PL" w:eastAsia="pl-PL" w:bidi="pl-PL"/>
        </w:rPr>
        <w:t>roboty tymczasowe, które są potrzebne do wykonania robót podstawowych, ale nie są przekazywane Zamawiającemu i są usuwane po wykonaniu robót podstawowych,</w:t>
      </w:r>
    </w:p>
    <w:p>
      <w:pPr>
        <w:pStyle w:val="Style7"/>
        <w:keepNext w:val="0"/>
        <w:keepLines w:val="0"/>
        <w:widowControl w:val="0"/>
        <w:numPr>
          <w:ilvl w:val="0"/>
          <w:numId w:val="5"/>
        </w:numPr>
        <w:shd w:val="clear" w:color="auto" w:fill="auto"/>
        <w:tabs>
          <w:tab w:pos="358" w:val="left"/>
        </w:tabs>
        <w:bidi w:val="0"/>
        <w:spacing w:before="0" w:after="220" w:line="240" w:lineRule="auto"/>
        <w:ind w:left="320" w:right="0" w:hanging="320"/>
        <w:jc w:val="left"/>
      </w:pPr>
      <w:r>
        <w:rPr>
          <w:color w:val="000000"/>
          <w:spacing w:val="0"/>
          <w:w w:val="100"/>
          <w:position w:val="0"/>
          <w:shd w:val="clear" w:color="auto" w:fill="auto"/>
          <w:lang w:val="pl-PL" w:eastAsia="pl-PL" w:bidi="pl-PL"/>
        </w:rPr>
        <w:t>prace towarzyszące, które są niezbędne do wykonania robót podstawowych, niezaliczane do robót tymczasowych, jak geodezyjne wytyczenie robót itd.</w:t>
      </w:r>
    </w:p>
    <w:p>
      <w:pPr>
        <w:pStyle w:val="Style5"/>
        <w:keepNext/>
        <w:keepLines/>
        <w:widowControl w:val="0"/>
        <w:numPr>
          <w:ilvl w:val="0"/>
          <w:numId w:val="35"/>
        </w:numPr>
        <w:shd w:val="clear" w:color="auto" w:fill="auto"/>
        <w:tabs>
          <w:tab w:pos="421" w:val="left"/>
        </w:tabs>
        <w:bidi w:val="0"/>
        <w:spacing w:before="0" w:after="220" w:line="240" w:lineRule="auto"/>
        <w:ind w:left="0" w:right="0" w:firstLine="0"/>
        <w:jc w:val="left"/>
      </w:pPr>
      <w:bookmarkStart w:id="216" w:name="bookmark216"/>
      <w:bookmarkStart w:id="217" w:name="bookmark217"/>
      <w:r>
        <w:rPr>
          <w:color w:val="000000"/>
          <w:spacing w:val="0"/>
          <w:w w:val="100"/>
          <w:position w:val="0"/>
          <w:shd w:val="clear" w:color="auto" w:fill="auto"/>
          <w:lang w:val="pl-PL" w:eastAsia="pl-PL" w:bidi="pl-PL"/>
        </w:rPr>
        <w:t>PRZEPISY ZWIĄZANE</w:t>
      </w:r>
      <w:bookmarkEnd w:id="216"/>
      <w:bookmarkEnd w:id="217"/>
    </w:p>
    <w:p>
      <w:pPr>
        <w:pStyle w:val="Style5"/>
        <w:keepNext/>
        <w:keepLines/>
        <w:widowControl w:val="0"/>
        <w:numPr>
          <w:ilvl w:val="1"/>
          <w:numId w:val="35"/>
        </w:numPr>
        <w:shd w:val="clear" w:color="auto" w:fill="auto"/>
        <w:tabs>
          <w:tab w:pos="579" w:val="left"/>
        </w:tabs>
        <w:bidi w:val="0"/>
        <w:spacing w:before="0" w:line="240" w:lineRule="auto"/>
        <w:ind w:left="0" w:right="0" w:firstLine="0"/>
        <w:jc w:val="left"/>
      </w:pPr>
      <w:bookmarkStart w:id="218" w:name="bookmark218"/>
      <w:bookmarkStart w:id="219" w:name="bookmark219"/>
      <w:r>
        <w:rPr>
          <w:color w:val="000000"/>
          <w:spacing w:val="0"/>
          <w:w w:val="100"/>
          <w:position w:val="0"/>
          <w:shd w:val="clear" w:color="auto" w:fill="auto"/>
          <w:lang w:val="pl-PL" w:eastAsia="pl-PL" w:bidi="pl-PL"/>
        </w:rPr>
        <w:t>Ogólne specyfikacje techniczne (ST)</w:t>
      </w:r>
      <w:bookmarkEnd w:id="218"/>
      <w:bookmarkEnd w:id="219"/>
    </w:p>
    <w:p>
      <w:pPr>
        <w:pStyle w:val="Style7"/>
        <w:keepNext w:val="0"/>
        <w:keepLines w:val="0"/>
        <w:widowControl w:val="0"/>
        <w:shd w:val="clear" w:color="auto" w:fill="auto"/>
        <w:bidi w:val="0"/>
        <w:spacing w:before="0" w:after="0" w:line="240" w:lineRule="auto"/>
        <w:ind w:left="0" w:right="0" w:firstLine="560"/>
        <w:jc w:val="left"/>
      </w:pPr>
      <w:r>
        <mc:AlternateContent>
          <mc:Choice Requires="wps">
            <w:drawing>
              <wp:anchor distT="0" distB="0" distL="114300" distR="114300" simplePos="0" relativeHeight="125829380" behindDoc="0" locked="0" layoutInCell="1" allowOverlap="1">
                <wp:simplePos x="0" y="0"/>
                <wp:positionH relativeFrom="page">
                  <wp:posOffset>853440</wp:posOffset>
                </wp:positionH>
                <wp:positionV relativeFrom="paragraph">
                  <wp:posOffset>12700</wp:posOffset>
                </wp:positionV>
                <wp:extent cx="984250" cy="438785"/>
                <wp:wrapSquare wrapText="right"/>
                <wp:docPr id="3" name="Shape 3"/>
                <a:graphic xmlns:a="http://schemas.openxmlformats.org/drawingml/2006/main">
                  <a:graphicData uri="http://schemas.microsoft.com/office/word/2010/wordprocessingShape">
                    <wps:wsp>
                      <wps:cNvSpPr txBox="1"/>
                      <wps:spPr>
                        <a:xfrm>
                          <a:ext cx="984250" cy="438785"/>
                        </a:xfrm>
                        <a:prstGeom prst="rect"/>
                        <a:noFill/>
                      </wps:spPr>
                      <wps:txbx>
                        <w:txbxContent>
                          <w:p>
                            <w:pPr>
                              <w:pStyle w:val="Style7"/>
                              <w:keepNext w:val="0"/>
                              <w:keepLines w:val="0"/>
                              <w:widowControl w:val="0"/>
                              <w:numPr>
                                <w:ilvl w:val="0"/>
                                <w:numId w:val="27"/>
                              </w:numPr>
                              <w:shd w:val="clear" w:color="auto" w:fill="auto"/>
                              <w:tabs>
                                <w:tab w:pos="370" w:val="left"/>
                              </w:tabs>
                              <w:bidi w:val="0"/>
                              <w:spacing w:before="0" w:after="0" w:line="240" w:lineRule="auto"/>
                              <w:ind w:left="0" w:right="0" w:firstLine="0"/>
                              <w:jc w:val="left"/>
                            </w:pPr>
                            <w:r>
                              <w:rPr>
                                <w:color w:val="000000"/>
                                <w:spacing w:val="0"/>
                                <w:w w:val="100"/>
                                <w:position w:val="0"/>
                                <w:shd w:val="clear" w:color="auto" w:fill="auto"/>
                                <w:lang w:val="pl-PL" w:eastAsia="pl-PL" w:bidi="pl-PL"/>
                              </w:rPr>
                              <w:t>D-M-00.00.00</w:t>
                            </w:r>
                          </w:p>
                          <w:p>
                            <w:pPr>
                              <w:pStyle w:val="Style7"/>
                              <w:keepNext w:val="0"/>
                              <w:keepLines w:val="0"/>
                              <w:widowControl w:val="0"/>
                              <w:numPr>
                                <w:ilvl w:val="0"/>
                                <w:numId w:val="27"/>
                              </w:numPr>
                              <w:shd w:val="clear" w:color="auto" w:fill="auto"/>
                              <w:tabs>
                                <w:tab w:pos="379" w:val="left"/>
                              </w:tabs>
                              <w:bidi w:val="0"/>
                              <w:spacing w:before="0" w:after="0" w:line="240" w:lineRule="auto"/>
                              <w:ind w:left="0" w:right="0" w:firstLine="0"/>
                              <w:jc w:val="left"/>
                            </w:pPr>
                            <w:r>
                              <w:rPr>
                                <w:color w:val="000000"/>
                                <w:spacing w:val="0"/>
                                <w:w w:val="100"/>
                                <w:position w:val="0"/>
                                <w:shd w:val="clear" w:color="auto" w:fill="auto"/>
                                <w:lang w:val="pl-PL" w:eastAsia="pl-PL" w:bidi="pl-PL"/>
                              </w:rPr>
                              <w:t>D-01.00.00</w:t>
                            </w:r>
                          </w:p>
                          <w:p>
                            <w:pPr>
                              <w:pStyle w:val="Style7"/>
                              <w:keepNext w:val="0"/>
                              <w:keepLines w:val="0"/>
                              <w:widowControl w:val="0"/>
                              <w:numPr>
                                <w:ilvl w:val="0"/>
                                <w:numId w:val="27"/>
                              </w:numPr>
                              <w:shd w:val="clear" w:color="auto" w:fill="auto"/>
                              <w:tabs>
                                <w:tab w:pos="379" w:val="left"/>
                              </w:tabs>
                              <w:bidi w:val="0"/>
                              <w:spacing w:before="0" w:after="0" w:line="240" w:lineRule="auto"/>
                              <w:ind w:left="0" w:right="0" w:firstLine="0"/>
                              <w:jc w:val="left"/>
                            </w:pPr>
                            <w:r>
                              <w:rPr>
                                <w:color w:val="000000"/>
                                <w:spacing w:val="0"/>
                                <w:w w:val="100"/>
                                <w:position w:val="0"/>
                                <w:shd w:val="clear" w:color="auto" w:fill="auto"/>
                                <w:lang w:val="pl-PL" w:eastAsia="pl-PL" w:bidi="pl-PL"/>
                              </w:rPr>
                              <w:t>D-02.00.00</w:t>
                            </w:r>
                          </w:p>
                        </w:txbxContent>
                      </wps:txbx>
                      <wps:bodyPr lIns="0" tIns="0" rIns="0" bIns="0">
                        <a:noAutoFit/>
                      </wps:bodyPr>
                    </wps:wsp>
                  </a:graphicData>
                </a:graphic>
              </wp:anchor>
            </w:drawing>
          </mc:Choice>
          <mc:Fallback>
            <w:pict>
              <v:shape id="_x0000_s1029" type="#_x0000_t202" style="position:absolute;margin-left:67.200000000000003pt;margin-top:1.pt;width:77.5pt;height:34.549999999999997pt;z-index:-125829373;mso-wrap-distance-left:9.pt;mso-wrap-distance-right:9.pt;mso-position-horizontal-relative:page" filled="f" stroked="f">
                <v:textbox inset="0,0,0,0">
                  <w:txbxContent>
                    <w:p>
                      <w:pPr>
                        <w:pStyle w:val="Style7"/>
                        <w:keepNext w:val="0"/>
                        <w:keepLines w:val="0"/>
                        <w:widowControl w:val="0"/>
                        <w:numPr>
                          <w:ilvl w:val="0"/>
                          <w:numId w:val="27"/>
                        </w:numPr>
                        <w:shd w:val="clear" w:color="auto" w:fill="auto"/>
                        <w:tabs>
                          <w:tab w:pos="370" w:val="left"/>
                        </w:tabs>
                        <w:bidi w:val="0"/>
                        <w:spacing w:before="0" w:after="0" w:line="240" w:lineRule="auto"/>
                        <w:ind w:left="0" w:right="0" w:firstLine="0"/>
                        <w:jc w:val="left"/>
                      </w:pPr>
                      <w:r>
                        <w:rPr>
                          <w:color w:val="000000"/>
                          <w:spacing w:val="0"/>
                          <w:w w:val="100"/>
                          <w:position w:val="0"/>
                          <w:shd w:val="clear" w:color="auto" w:fill="auto"/>
                          <w:lang w:val="pl-PL" w:eastAsia="pl-PL" w:bidi="pl-PL"/>
                        </w:rPr>
                        <w:t>D-M-00.00.00</w:t>
                      </w:r>
                    </w:p>
                    <w:p>
                      <w:pPr>
                        <w:pStyle w:val="Style7"/>
                        <w:keepNext w:val="0"/>
                        <w:keepLines w:val="0"/>
                        <w:widowControl w:val="0"/>
                        <w:numPr>
                          <w:ilvl w:val="0"/>
                          <w:numId w:val="27"/>
                        </w:numPr>
                        <w:shd w:val="clear" w:color="auto" w:fill="auto"/>
                        <w:tabs>
                          <w:tab w:pos="379" w:val="left"/>
                        </w:tabs>
                        <w:bidi w:val="0"/>
                        <w:spacing w:before="0" w:after="0" w:line="240" w:lineRule="auto"/>
                        <w:ind w:left="0" w:right="0" w:firstLine="0"/>
                        <w:jc w:val="left"/>
                      </w:pPr>
                      <w:r>
                        <w:rPr>
                          <w:color w:val="000000"/>
                          <w:spacing w:val="0"/>
                          <w:w w:val="100"/>
                          <w:position w:val="0"/>
                          <w:shd w:val="clear" w:color="auto" w:fill="auto"/>
                          <w:lang w:val="pl-PL" w:eastAsia="pl-PL" w:bidi="pl-PL"/>
                        </w:rPr>
                        <w:t>D-01.00.00</w:t>
                      </w:r>
                    </w:p>
                    <w:p>
                      <w:pPr>
                        <w:pStyle w:val="Style7"/>
                        <w:keepNext w:val="0"/>
                        <w:keepLines w:val="0"/>
                        <w:widowControl w:val="0"/>
                        <w:numPr>
                          <w:ilvl w:val="0"/>
                          <w:numId w:val="27"/>
                        </w:numPr>
                        <w:shd w:val="clear" w:color="auto" w:fill="auto"/>
                        <w:tabs>
                          <w:tab w:pos="379" w:val="left"/>
                        </w:tabs>
                        <w:bidi w:val="0"/>
                        <w:spacing w:before="0" w:after="0" w:line="240" w:lineRule="auto"/>
                        <w:ind w:left="0" w:right="0" w:firstLine="0"/>
                        <w:jc w:val="left"/>
                      </w:pPr>
                      <w:r>
                        <w:rPr>
                          <w:color w:val="000000"/>
                          <w:spacing w:val="0"/>
                          <w:w w:val="100"/>
                          <w:position w:val="0"/>
                          <w:shd w:val="clear" w:color="auto" w:fill="auto"/>
                          <w:lang w:val="pl-PL" w:eastAsia="pl-PL" w:bidi="pl-PL"/>
                        </w:rPr>
                        <w:t>D-02.00.00</w:t>
                      </w:r>
                    </w:p>
                  </w:txbxContent>
                </v:textbox>
                <w10:wrap type="square" side="right" anchorx="page"/>
              </v:shape>
            </w:pict>
          </mc:Fallback>
        </mc:AlternateContent>
      </w:r>
      <w:r>
        <w:rPr>
          <w:color w:val="000000"/>
          <w:spacing w:val="0"/>
          <w:w w:val="100"/>
          <w:position w:val="0"/>
          <w:shd w:val="clear" w:color="auto" w:fill="auto"/>
          <w:lang w:val="pl-PL" w:eastAsia="pl-PL" w:bidi="pl-PL"/>
        </w:rPr>
        <w:t>Wymagania ogólne</w:t>
      </w:r>
    </w:p>
    <w:p>
      <w:pPr>
        <w:pStyle w:val="Style7"/>
        <w:keepNext w:val="0"/>
        <w:keepLines w:val="0"/>
        <w:widowControl w:val="0"/>
        <w:shd w:val="clear" w:color="auto" w:fill="auto"/>
        <w:bidi w:val="0"/>
        <w:spacing w:before="0" w:after="0" w:line="240" w:lineRule="auto"/>
        <w:ind w:left="0" w:right="0" w:firstLine="560"/>
        <w:jc w:val="left"/>
      </w:pPr>
      <w:r>
        <w:rPr>
          <w:color w:val="000000"/>
          <w:spacing w:val="0"/>
          <w:w w:val="100"/>
          <w:position w:val="0"/>
          <w:shd w:val="clear" w:color="auto" w:fill="auto"/>
          <w:lang w:val="pl-PL" w:eastAsia="pl-PL" w:bidi="pl-PL"/>
        </w:rPr>
        <w:t>Roboty przygotowawcze</w:t>
      </w:r>
    </w:p>
    <w:p>
      <w:pPr>
        <w:pStyle w:val="Style7"/>
        <w:keepNext w:val="0"/>
        <w:keepLines w:val="0"/>
        <w:widowControl w:val="0"/>
        <w:shd w:val="clear" w:color="auto" w:fill="auto"/>
        <w:bidi w:val="0"/>
        <w:spacing w:before="0" w:line="240" w:lineRule="auto"/>
        <w:ind w:left="0" w:right="0" w:firstLine="560"/>
        <w:jc w:val="left"/>
        <w:sectPr>
          <w:footnotePr>
            <w:pos w:val="pageBottom"/>
            <w:numFmt w:val="decimal"/>
            <w:numRestart w:val="continuous"/>
          </w:footnotePr>
          <w:pgSz w:w="11900" w:h="16840"/>
          <w:pgMar w:top="977" w:left="1191" w:right="1172" w:bottom="1424" w:header="0" w:footer="3" w:gutter="0"/>
          <w:cols w:space="720"/>
          <w:noEndnote/>
          <w:rtlGutter w:val="0"/>
          <w:docGrid w:linePitch="360"/>
        </w:sectPr>
      </w:pPr>
      <w:r>
        <w:rPr>
          <w:color w:val="000000"/>
          <w:spacing w:val="0"/>
          <w:w w:val="100"/>
          <w:position w:val="0"/>
          <w:shd w:val="clear" w:color="auto" w:fill="auto"/>
          <w:lang w:val="pl-PL" w:eastAsia="pl-PL" w:bidi="pl-PL"/>
        </w:rPr>
        <w:t>Roboty ziemne</w:t>
      </w:r>
    </w:p>
    <w:p>
      <w:pPr>
        <w:pStyle w:val="Style7"/>
        <w:keepNext w:val="0"/>
        <w:keepLines w:val="0"/>
        <w:framePr w:w="1166" w:h="259" w:wrap="none" w:hAnchor="page" w:x="1269" w:y="1"/>
        <w:widowControl w:val="0"/>
        <w:shd w:val="clear" w:color="auto" w:fill="auto"/>
        <w:bidi w:val="0"/>
        <w:spacing w:before="0" w:after="0" w:line="240" w:lineRule="auto"/>
        <w:ind w:left="0" w:right="0" w:firstLine="0"/>
        <w:jc w:val="left"/>
      </w:pPr>
      <w:r>
        <w:rPr>
          <w:i/>
          <w:iCs/>
          <w:color w:val="000000"/>
          <w:spacing w:val="0"/>
          <w:w w:val="100"/>
          <w:position w:val="0"/>
          <w:sz w:val="19"/>
          <w:szCs w:val="19"/>
          <w:shd w:val="clear" w:color="auto" w:fill="auto"/>
          <w:lang w:val="pl-PL" w:eastAsia="pl-PL" w:bidi="pl-PL"/>
        </w:rPr>
        <w:t>D- 03.01.03a</w:t>
      </w:r>
    </w:p>
    <w:p>
      <w:pPr>
        <w:widowControl w:val="0"/>
        <w:spacing w:after="258" w:line="1" w:lineRule="exact"/>
      </w:pPr>
    </w:p>
    <w:p>
      <w:pPr>
        <w:widowControl w:val="0"/>
        <w:spacing w:line="1" w:lineRule="exact"/>
        <w:sectPr>
          <w:footnotePr>
            <w:pos w:val="pageBottom"/>
            <w:numFmt w:val="decimal"/>
            <w:numRestart w:val="continuous"/>
          </w:footnotePr>
          <w:pgSz w:w="11900" w:h="16840"/>
          <w:pgMar w:top="855" w:left="1268" w:right="1158" w:bottom="1110" w:header="0" w:footer="3" w:gutter="0"/>
          <w:cols w:space="720"/>
          <w:noEndnote/>
          <w:rtlGutter w:val="0"/>
          <w:docGrid w:linePitch="360"/>
        </w:sectPr>
      </w:pPr>
    </w:p>
    <w:p>
      <w:pPr>
        <w:widowControl w:val="0"/>
        <w:spacing w:line="1" w:lineRule="exact"/>
      </w:pPr>
      <w:r>
        <mc:AlternateContent>
          <mc:Choice Requires="wps">
            <w:drawing>
              <wp:anchor distT="0" distB="0" distL="101600" distR="101600" simplePos="0" relativeHeight="125829382" behindDoc="0" locked="0" layoutInCell="1" allowOverlap="1">
                <wp:simplePos x="0" y="0"/>
                <wp:positionH relativeFrom="page">
                  <wp:posOffset>807720</wp:posOffset>
                </wp:positionH>
                <wp:positionV relativeFrom="paragraph">
                  <wp:posOffset>12700</wp:posOffset>
                </wp:positionV>
                <wp:extent cx="1329055" cy="1856105"/>
                <wp:wrapSquare wrapText="bothSides"/>
                <wp:docPr id="5" name="Shape 5"/>
                <a:graphic xmlns:a="http://schemas.openxmlformats.org/drawingml/2006/main">
                  <a:graphicData uri="http://schemas.microsoft.com/office/word/2010/wordprocessingShape">
                    <wps:wsp>
                      <wps:cNvSpPr txBox="1"/>
                      <wps:spPr>
                        <a:xfrm>
                          <a:ext cx="1329055" cy="1856105"/>
                        </a:xfrm>
                        <a:prstGeom prst="rect"/>
                        <a:noFill/>
                      </wps:spPr>
                      <wps:txbx>
                        <w:txbxContent>
                          <w:p>
                            <w:pPr>
                              <w:pStyle w:val="Style7"/>
                              <w:keepNext w:val="0"/>
                              <w:keepLines w:val="0"/>
                              <w:widowControl w:val="0"/>
                              <w:numPr>
                                <w:ilvl w:val="0"/>
                                <w:numId w:val="39"/>
                              </w:numPr>
                              <w:shd w:val="clear" w:color="auto" w:fill="auto"/>
                              <w:tabs>
                                <w:tab w:pos="374" w:val="left"/>
                              </w:tabs>
                              <w:bidi w:val="0"/>
                              <w:spacing w:before="0" w:after="0" w:line="240" w:lineRule="auto"/>
                              <w:ind w:left="0" w:right="0" w:firstLine="0"/>
                              <w:jc w:val="left"/>
                            </w:pPr>
                            <w:r>
                              <w:rPr>
                                <w:color w:val="000000"/>
                                <w:spacing w:val="0"/>
                                <w:w w:val="100"/>
                                <w:position w:val="0"/>
                                <w:shd w:val="clear" w:color="auto" w:fill="auto"/>
                                <w:lang w:val="pl-PL" w:eastAsia="pl-PL" w:bidi="pl-PL"/>
                              </w:rPr>
                              <w:t>D-03.01.01</w:t>
                            </w:r>
                          </w:p>
                          <w:p>
                            <w:pPr>
                              <w:pStyle w:val="Style7"/>
                              <w:keepNext w:val="0"/>
                              <w:keepLines w:val="0"/>
                              <w:widowControl w:val="0"/>
                              <w:numPr>
                                <w:ilvl w:val="0"/>
                                <w:numId w:val="39"/>
                              </w:numPr>
                              <w:shd w:val="clear" w:color="auto" w:fill="auto"/>
                              <w:tabs>
                                <w:tab w:pos="370" w:val="left"/>
                              </w:tabs>
                              <w:bidi w:val="0"/>
                              <w:spacing w:before="0" w:after="220" w:line="240" w:lineRule="auto"/>
                              <w:ind w:left="0" w:right="0" w:firstLine="0"/>
                              <w:jc w:val="left"/>
                            </w:pPr>
                            <w:r>
                              <w:rPr>
                                <w:color w:val="000000"/>
                                <w:spacing w:val="0"/>
                                <w:w w:val="100"/>
                                <w:position w:val="0"/>
                                <w:shd w:val="clear" w:color="auto" w:fill="auto"/>
                                <w:lang w:val="pl-PL" w:eastAsia="pl-PL" w:bidi="pl-PL"/>
                              </w:rPr>
                              <w:t>D-05.03.23a</w:t>
                            </w:r>
                          </w:p>
                          <w:p>
                            <w:pPr>
                              <w:pStyle w:val="Style7"/>
                              <w:keepNext w:val="0"/>
                              <w:keepLines w:val="0"/>
                              <w:widowControl w:val="0"/>
                              <w:numPr>
                                <w:ilvl w:val="0"/>
                                <w:numId w:val="39"/>
                              </w:numPr>
                              <w:shd w:val="clear" w:color="auto" w:fill="auto"/>
                              <w:tabs>
                                <w:tab w:pos="370" w:val="left"/>
                              </w:tabs>
                              <w:bidi w:val="0"/>
                              <w:spacing w:before="0" w:line="240" w:lineRule="auto"/>
                              <w:ind w:left="0" w:right="0" w:firstLine="0"/>
                              <w:jc w:val="left"/>
                            </w:pPr>
                            <w:r>
                              <w:rPr>
                                <w:color w:val="000000"/>
                                <w:spacing w:val="0"/>
                                <w:w w:val="100"/>
                                <w:position w:val="0"/>
                                <w:shd w:val="clear" w:color="auto" w:fill="auto"/>
                                <w:lang w:val="pl-PL" w:eastAsia="pl-PL" w:bidi="pl-PL"/>
                              </w:rPr>
                              <w:t>D-06.01.01</w:t>
                            </w:r>
                          </w:p>
                          <w:p>
                            <w:pPr>
                              <w:pStyle w:val="Style7"/>
                              <w:keepNext w:val="0"/>
                              <w:keepLines w:val="0"/>
                              <w:widowControl w:val="0"/>
                              <w:shd w:val="clear" w:color="auto" w:fill="auto"/>
                              <w:bidi w:val="0"/>
                              <w:spacing w:before="0" w:line="240" w:lineRule="auto"/>
                              <w:ind w:left="0" w:right="0" w:firstLine="0"/>
                              <w:jc w:val="left"/>
                            </w:pPr>
                            <w:r>
                              <w:rPr>
                                <w:b/>
                                <w:bCs/>
                                <w:color w:val="000000"/>
                                <w:spacing w:val="0"/>
                                <w:w w:val="100"/>
                                <w:position w:val="0"/>
                                <w:shd w:val="clear" w:color="auto" w:fill="auto"/>
                                <w:lang w:val="pl-PL" w:eastAsia="pl-PL" w:bidi="pl-PL"/>
                              </w:rPr>
                              <w:t>10.2. Normy</w:t>
                            </w:r>
                          </w:p>
                          <w:p>
                            <w:pPr>
                              <w:pStyle w:val="Style7"/>
                              <w:keepNext w:val="0"/>
                              <w:keepLines w:val="0"/>
                              <w:widowControl w:val="0"/>
                              <w:numPr>
                                <w:ilvl w:val="0"/>
                                <w:numId w:val="39"/>
                              </w:numPr>
                              <w:shd w:val="clear" w:color="auto" w:fill="auto"/>
                              <w:tabs>
                                <w:tab w:pos="413" w:val="left"/>
                              </w:tabs>
                              <w:bidi w:val="0"/>
                              <w:spacing w:before="0" w:after="1100" w:line="240" w:lineRule="auto"/>
                              <w:ind w:left="0" w:right="0" w:firstLine="0"/>
                              <w:jc w:val="left"/>
                            </w:pPr>
                            <w:r>
                              <w:rPr>
                                <w:color w:val="000000"/>
                                <w:spacing w:val="0"/>
                                <w:w w:val="100"/>
                                <w:position w:val="0"/>
                                <w:shd w:val="clear" w:color="auto" w:fill="auto"/>
                                <w:lang w:val="pl-PL" w:eastAsia="pl-PL" w:bidi="pl-PL"/>
                              </w:rPr>
                              <w:t>PN-EN 13242:2004</w:t>
                            </w:r>
                          </w:p>
                          <w:p>
                            <w:pPr>
                              <w:pStyle w:val="Style7"/>
                              <w:keepNext w:val="0"/>
                              <w:keepLines w:val="0"/>
                              <w:widowControl w:val="0"/>
                              <w:numPr>
                                <w:ilvl w:val="0"/>
                                <w:numId w:val="39"/>
                              </w:numPr>
                              <w:shd w:val="clear" w:color="auto" w:fill="auto"/>
                              <w:tabs>
                                <w:tab w:pos="398" w:val="left"/>
                              </w:tabs>
                              <w:bidi w:val="0"/>
                              <w:spacing w:before="0" w:after="160" w:line="240" w:lineRule="auto"/>
                              <w:ind w:left="0" w:right="0" w:firstLine="0"/>
                              <w:jc w:val="left"/>
                            </w:pPr>
                            <w:r>
                              <w:rPr>
                                <w:color w:val="000000"/>
                                <w:spacing w:val="0"/>
                                <w:w w:val="100"/>
                                <w:position w:val="0"/>
                                <w:shd w:val="clear" w:color="auto" w:fill="auto"/>
                                <w:lang w:val="pl-PL" w:eastAsia="pl-PL" w:bidi="pl-PL"/>
                              </w:rPr>
                              <w:t>PN-EN 206-1:2003</w:t>
                            </w:r>
                          </w:p>
                        </w:txbxContent>
                      </wps:txbx>
                      <wps:bodyPr lIns="0" tIns="0" rIns="0" bIns="0">
                        <a:noAutoFit/>
                      </wps:bodyPr>
                    </wps:wsp>
                  </a:graphicData>
                </a:graphic>
              </wp:anchor>
            </w:drawing>
          </mc:Choice>
          <mc:Fallback>
            <w:pict>
              <v:shape id="_x0000_s1031" type="#_x0000_t202" style="position:absolute;margin-left:63.600000000000001pt;margin-top:1.pt;width:104.65000000000001pt;height:146.15000000000001pt;z-index:-125829371;mso-wrap-distance-left:8.pt;mso-wrap-distance-right:8.pt;mso-position-horizontal-relative:page" filled="f" stroked="f">
                <v:textbox inset="0,0,0,0">
                  <w:txbxContent>
                    <w:p>
                      <w:pPr>
                        <w:pStyle w:val="Style7"/>
                        <w:keepNext w:val="0"/>
                        <w:keepLines w:val="0"/>
                        <w:widowControl w:val="0"/>
                        <w:numPr>
                          <w:ilvl w:val="0"/>
                          <w:numId w:val="39"/>
                        </w:numPr>
                        <w:shd w:val="clear" w:color="auto" w:fill="auto"/>
                        <w:tabs>
                          <w:tab w:pos="374" w:val="left"/>
                        </w:tabs>
                        <w:bidi w:val="0"/>
                        <w:spacing w:before="0" w:after="0" w:line="240" w:lineRule="auto"/>
                        <w:ind w:left="0" w:right="0" w:firstLine="0"/>
                        <w:jc w:val="left"/>
                      </w:pPr>
                      <w:r>
                        <w:rPr>
                          <w:color w:val="000000"/>
                          <w:spacing w:val="0"/>
                          <w:w w:val="100"/>
                          <w:position w:val="0"/>
                          <w:shd w:val="clear" w:color="auto" w:fill="auto"/>
                          <w:lang w:val="pl-PL" w:eastAsia="pl-PL" w:bidi="pl-PL"/>
                        </w:rPr>
                        <w:t>D-03.01.01</w:t>
                      </w:r>
                    </w:p>
                    <w:p>
                      <w:pPr>
                        <w:pStyle w:val="Style7"/>
                        <w:keepNext w:val="0"/>
                        <w:keepLines w:val="0"/>
                        <w:widowControl w:val="0"/>
                        <w:numPr>
                          <w:ilvl w:val="0"/>
                          <w:numId w:val="39"/>
                        </w:numPr>
                        <w:shd w:val="clear" w:color="auto" w:fill="auto"/>
                        <w:tabs>
                          <w:tab w:pos="370" w:val="left"/>
                        </w:tabs>
                        <w:bidi w:val="0"/>
                        <w:spacing w:before="0" w:after="220" w:line="240" w:lineRule="auto"/>
                        <w:ind w:left="0" w:right="0" w:firstLine="0"/>
                        <w:jc w:val="left"/>
                      </w:pPr>
                      <w:r>
                        <w:rPr>
                          <w:color w:val="000000"/>
                          <w:spacing w:val="0"/>
                          <w:w w:val="100"/>
                          <w:position w:val="0"/>
                          <w:shd w:val="clear" w:color="auto" w:fill="auto"/>
                          <w:lang w:val="pl-PL" w:eastAsia="pl-PL" w:bidi="pl-PL"/>
                        </w:rPr>
                        <w:t>D-05.03.23a</w:t>
                      </w:r>
                    </w:p>
                    <w:p>
                      <w:pPr>
                        <w:pStyle w:val="Style7"/>
                        <w:keepNext w:val="0"/>
                        <w:keepLines w:val="0"/>
                        <w:widowControl w:val="0"/>
                        <w:numPr>
                          <w:ilvl w:val="0"/>
                          <w:numId w:val="39"/>
                        </w:numPr>
                        <w:shd w:val="clear" w:color="auto" w:fill="auto"/>
                        <w:tabs>
                          <w:tab w:pos="370" w:val="left"/>
                        </w:tabs>
                        <w:bidi w:val="0"/>
                        <w:spacing w:before="0" w:line="240" w:lineRule="auto"/>
                        <w:ind w:left="0" w:right="0" w:firstLine="0"/>
                        <w:jc w:val="left"/>
                      </w:pPr>
                      <w:r>
                        <w:rPr>
                          <w:color w:val="000000"/>
                          <w:spacing w:val="0"/>
                          <w:w w:val="100"/>
                          <w:position w:val="0"/>
                          <w:shd w:val="clear" w:color="auto" w:fill="auto"/>
                          <w:lang w:val="pl-PL" w:eastAsia="pl-PL" w:bidi="pl-PL"/>
                        </w:rPr>
                        <w:t>D-06.01.01</w:t>
                      </w:r>
                    </w:p>
                    <w:p>
                      <w:pPr>
                        <w:pStyle w:val="Style7"/>
                        <w:keepNext w:val="0"/>
                        <w:keepLines w:val="0"/>
                        <w:widowControl w:val="0"/>
                        <w:shd w:val="clear" w:color="auto" w:fill="auto"/>
                        <w:bidi w:val="0"/>
                        <w:spacing w:before="0" w:line="240" w:lineRule="auto"/>
                        <w:ind w:left="0" w:right="0" w:firstLine="0"/>
                        <w:jc w:val="left"/>
                      </w:pPr>
                      <w:r>
                        <w:rPr>
                          <w:b/>
                          <w:bCs/>
                          <w:color w:val="000000"/>
                          <w:spacing w:val="0"/>
                          <w:w w:val="100"/>
                          <w:position w:val="0"/>
                          <w:shd w:val="clear" w:color="auto" w:fill="auto"/>
                          <w:lang w:val="pl-PL" w:eastAsia="pl-PL" w:bidi="pl-PL"/>
                        </w:rPr>
                        <w:t>10.2. Normy</w:t>
                      </w:r>
                    </w:p>
                    <w:p>
                      <w:pPr>
                        <w:pStyle w:val="Style7"/>
                        <w:keepNext w:val="0"/>
                        <w:keepLines w:val="0"/>
                        <w:widowControl w:val="0"/>
                        <w:numPr>
                          <w:ilvl w:val="0"/>
                          <w:numId w:val="39"/>
                        </w:numPr>
                        <w:shd w:val="clear" w:color="auto" w:fill="auto"/>
                        <w:tabs>
                          <w:tab w:pos="413" w:val="left"/>
                        </w:tabs>
                        <w:bidi w:val="0"/>
                        <w:spacing w:before="0" w:after="1100" w:line="240" w:lineRule="auto"/>
                        <w:ind w:left="0" w:right="0" w:firstLine="0"/>
                        <w:jc w:val="left"/>
                      </w:pPr>
                      <w:r>
                        <w:rPr>
                          <w:color w:val="000000"/>
                          <w:spacing w:val="0"/>
                          <w:w w:val="100"/>
                          <w:position w:val="0"/>
                          <w:shd w:val="clear" w:color="auto" w:fill="auto"/>
                          <w:lang w:val="pl-PL" w:eastAsia="pl-PL" w:bidi="pl-PL"/>
                        </w:rPr>
                        <w:t>PN-EN 13242:2004</w:t>
                      </w:r>
                    </w:p>
                    <w:p>
                      <w:pPr>
                        <w:pStyle w:val="Style7"/>
                        <w:keepNext w:val="0"/>
                        <w:keepLines w:val="0"/>
                        <w:widowControl w:val="0"/>
                        <w:numPr>
                          <w:ilvl w:val="0"/>
                          <w:numId w:val="39"/>
                        </w:numPr>
                        <w:shd w:val="clear" w:color="auto" w:fill="auto"/>
                        <w:tabs>
                          <w:tab w:pos="398" w:val="left"/>
                        </w:tabs>
                        <w:bidi w:val="0"/>
                        <w:spacing w:before="0" w:after="160" w:line="240" w:lineRule="auto"/>
                        <w:ind w:left="0" w:right="0" w:firstLine="0"/>
                        <w:jc w:val="left"/>
                      </w:pPr>
                      <w:r>
                        <w:rPr>
                          <w:color w:val="000000"/>
                          <w:spacing w:val="0"/>
                          <w:w w:val="100"/>
                          <w:position w:val="0"/>
                          <w:shd w:val="clear" w:color="auto" w:fill="auto"/>
                          <w:lang w:val="pl-PL" w:eastAsia="pl-PL" w:bidi="pl-PL"/>
                        </w:rPr>
                        <w:t>PN-EN 206-1:2003</w:t>
                      </w:r>
                    </w:p>
                  </w:txbxContent>
                </v:textbox>
                <w10:wrap type="square" anchorx="page"/>
              </v:shape>
            </w:pict>
          </mc:Fallback>
        </mc:AlternateConten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Przepusty pod koroną drogi</w:t>
      </w:r>
    </w:p>
    <w:p>
      <w:pPr>
        <w:pStyle w:val="Style7"/>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pl-PL" w:eastAsia="pl-PL" w:bidi="pl-PL"/>
        </w:rPr>
        <w:t>Nawierzchnia z betonowej kostki brukowej dla dróg i ulic oraz placów i chodników</w:t>
      </w:r>
    </w:p>
    <w:p>
      <w:pPr>
        <w:pStyle w:val="Style7"/>
        <w:keepNext w:val="0"/>
        <w:keepLines w:val="0"/>
        <w:widowControl w:val="0"/>
        <w:shd w:val="clear" w:color="auto" w:fill="auto"/>
        <w:bidi w:val="0"/>
        <w:spacing w:before="0" w:after="440" w:line="240" w:lineRule="auto"/>
        <w:ind w:left="0" w:right="0" w:firstLine="0"/>
        <w:jc w:val="left"/>
      </w:pPr>
      <w:r>
        <w:rPr>
          <w:color w:val="000000"/>
          <w:spacing w:val="0"/>
          <w:w w:val="100"/>
          <w:position w:val="0"/>
          <w:shd w:val="clear" w:color="auto" w:fill="auto"/>
          <w:lang w:val="pl-PL" w:eastAsia="pl-PL" w:bidi="pl-PL"/>
        </w:rPr>
        <w:t>Umocnienie powierzchniowe skarp, rowów i ścieków</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Kruszywa do niezwiązanych i związanych hydraulicznie materiałów stosowanych w obiektach budowlanych i budownictwie drogowym (W okresie przejściowym można stosować PN-B-11111:1996 Kruszywa mineralne. Kruszywa naturalne do nawierzchni drogowych. Żwir i mieszanka)</w:t>
      </w:r>
    </w:p>
    <w:p>
      <w:pPr>
        <w:pStyle w:val="Style7"/>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pl-PL" w:eastAsia="pl-PL" w:bidi="pl-PL"/>
        </w:rPr>
        <w:t>Beton - Część 1: Wymagania, właściwości, produkcja i zgodność (W okresie przejściowym można stosować PN-B- 06250:1988 Beton zwykły)</w:t>
      </w:r>
    </w:p>
    <w:sectPr>
      <w:footnotePr>
        <w:pos w:val="pageBottom"/>
        <w:numFmt w:val="decimal"/>
        <w:numRestart w:val="continuous"/>
      </w:footnotePr>
      <w:type w:val="continuous"/>
      <w:pgSz w:w="11900" w:h="16840"/>
      <w:pgMar w:top="855" w:left="3634" w:right="3490" w:bottom="121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1">
      <w:start w:val="1"/>
      <w:numFmt w:val="decimal"/>
      <w:lvlText w:val="%1.%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lvl w:ilvl="2">
      <w:start w:val="1"/>
      <w:numFmt w:val="decimal"/>
      <w:lvlText w:val="%1.%2.%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2">
    <w:multiLevelType w:val="multilevel"/>
    <w:lvl w:ilvl="0">
      <w:start w:val="1"/>
      <w:numFmt w:val="lowerLetter"/>
      <w:lvlText w:val="%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4">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6">
    <w:multiLevelType w:val="multilevel"/>
    <w:lvl w:ilvl="0">
      <w:start w:val="6"/>
      <w:numFmt w:val="decimal"/>
      <w:lvlText w:val="5.%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8">
    <w:multiLevelType w:val="multilevel"/>
    <w:lvl w:ilvl="0">
      <w:start w:val="7"/>
      <w:numFmt w:val="decimal"/>
      <w:lvlText w:val="5.7.5.%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10">
    <w:multiLevelType w:val="multilevel"/>
    <w:lvl w:ilvl="0">
      <w:start w:val="3"/>
      <w:numFmt w:val="decimal"/>
      <w:lvlText w:val="6.3.3.6.3.%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12">
    <w:multiLevelType w:val="multilevel"/>
    <w:lvl w:ilvl="0">
      <w:start w:val="4"/>
      <w:numFmt w:val="decimal"/>
      <w:lvlText w:val="6.3.%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14">
    <w:multiLevelType w:val="multilevel"/>
    <w:lvl w:ilvl="0">
      <w:start w:val="6"/>
      <w:numFmt w:val="decimal"/>
      <w:lvlText w:val="63.%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16">
    <w:multiLevelType w:val="multilevel"/>
    <w:lvl w:ilvl="0">
      <w:start w:val="7"/>
      <w:numFmt w:val="decimal"/>
      <w:lvlText w:val="6.3.%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18">
    <w:multiLevelType w:val="multilevel"/>
    <w:lvl w:ilvl="0">
      <w:start w:val="2"/>
      <w:numFmt w:val="decimal"/>
      <w:lvlText w:val="6.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20">
    <w:multiLevelType w:val="multilevel"/>
    <w:lvl w:ilvl="0">
      <w:start w:val="4"/>
      <w:numFmt w:val="decimal"/>
      <w:lvlText w:val="6.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2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24">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2">
      <w:start w:val="1"/>
      <w:numFmt w:val="decimal"/>
      <w:lvlText w:val="%1.%2.%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2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28">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2">
      <w:start w:val="1"/>
      <w:numFmt w:val="decimal"/>
      <w:lvlText w:val="%1.%2.%3."/>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3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32">
    <w:multiLevelType w:val="multilevel"/>
    <w:lvl w:ilvl="0">
      <w:start w:val="1"/>
      <w:numFmt w:val="lowerLetter"/>
      <w:lvlText w:val="%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abstractNum w:abstractNumId="34">
    <w:multiLevelType w:val="multilevel"/>
    <w:lvl w:ilvl="0">
      <w:start w:val="1"/>
      <w:numFmt w:val="decimal"/>
      <w:lvlText w:val="%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36">
    <w:multiLevelType w:val="multilevel"/>
    <w:lvl w:ilvl="0">
      <w:start w:val="1"/>
      <w:numFmt w:val="decimal"/>
      <w:lvlText w:val="7.%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lang w:val="pl-PL" w:eastAsia="pl-PL" w:bidi="pl-PL"/>
      </w:rPr>
    </w:lvl>
  </w:abstractNum>
  <w:abstractNum w:abstractNumId="38">
    <w:multiLevelType w:val="multilevel"/>
    <w:lvl w:ilvl="0">
      <w:start w:val="4"/>
      <w:numFmt w:val="decimal"/>
      <w:lvlText w:val="%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pl-PL" w:eastAsia="pl-PL" w:bidi="pl-PL"/>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pl-PL" w:eastAsia="pl-PL" w:bidi="pl-PL"/>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Microsoft Sans Serif" w:eastAsia="Microsoft Sans Serif" w:hAnsi="Microsoft Sans Serif" w:cs="Microsoft Sans Serif"/>
      <w:color w:val="000000"/>
      <w:spacing w:val="0"/>
      <w:w w:val="100"/>
      <w:position w:val="0"/>
      <w:sz w:val="24"/>
      <w:szCs w:val="24"/>
      <w:shd w:val="clear" w:color="auto" w:fill="auto"/>
      <w:lang w:val="pl-PL" w:eastAsia="pl-PL" w:bidi="pl-PL"/>
    </w:rPr>
  </w:style>
  <w:style w:type="character" w:default="1" w:styleId="DefaultParagraphFont">
    <w:name w:val="Default Paragraph Font"/>
    <w:rPr>
      <w:rFonts w:ascii="Microsoft Sans Serif" w:eastAsia="Microsoft Sans Serif" w:hAnsi="Microsoft Sans Serif" w:cs="Microsoft Sans Serif"/>
      <w:color w:val="000000"/>
      <w:spacing w:val="0"/>
      <w:w w:val="100"/>
      <w:position w:val="0"/>
      <w:sz w:val="24"/>
      <w:szCs w:val="24"/>
      <w:shd w:val="clear" w:color="auto" w:fill="auto"/>
      <w:lang w:val="pl-PL" w:eastAsia="pl-PL" w:bidi="pl-PL"/>
    </w:rPr>
  </w:style>
  <w:style w:type="character" w:customStyle="1" w:styleId="CharStyle3">
    <w:name w:val="Tekst treści (3)_"/>
    <w:basedOn w:val="DefaultParagraphFont"/>
    <w:link w:val="Style2"/>
    <w:rPr>
      <w:rFonts w:ascii="Times New Roman" w:eastAsia="Times New Roman" w:hAnsi="Times New Roman" w:cs="Times New Roman"/>
      <w:b w:val="0"/>
      <w:bCs w:val="0"/>
      <w:i w:val="0"/>
      <w:iCs w:val="0"/>
      <w:smallCaps/>
      <w:strike w:val="0"/>
      <w:sz w:val="26"/>
      <w:szCs w:val="26"/>
      <w:u w:val="none"/>
    </w:rPr>
  </w:style>
  <w:style w:type="character" w:customStyle="1" w:styleId="CharStyle6">
    <w:name w:val="Nagłówek #2_"/>
    <w:basedOn w:val="DefaultParagraphFont"/>
    <w:link w:val="Style5"/>
    <w:rPr>
      <w:rFonts w:ascii="Times New Roman" w:eastAsia="Times New Roman" w:hAnsi="Times New Roman" w:cs="Times New Roman"/>
      <w:b/>
      <w:bCs/>
      <w:i w:val="0"/>
      <w:iCs w:val="0"/>
      <w:smallCaps w:val="0"/>
      <w:strike w:val="0"/>
      <w:sz w:val="19"/>
      <w:szCs w:val="19"/>
      <w:u w:val="none"/>
    </w:rPr>
  </w:style>
  <w:style w:type="character" w:customStyle="1" w:styleId="CharStyle8">
    <w:name w:val="Tekst treści_"/>
    <w:basedOn w:val="DefaultParagraphFont"/>
    <w:link w:val="Style7"/>
    <w:rPr>
      <w:rFonts w:ascii="Times New Roman" w:eastAsia="Times New Roman" w:hAnsi="Times New Roman" w:cs="Times New Roman"/>
      <w:b w:val="0"/>
      <w:bCs w:val="0"/>
      <w:i w:val="0"/>
      <w:iCs w:val="0"/>
      <w:smallCaps w:val="0"/>
      <w:strike w:val="0"/>
      <w:sz w:val="19"/>
      <w:szCs w:val="19"/>
      <w:u w:val="none"/>
    </w:rPr>
  </w:style>
  <w:style w:type="character" w:customStyle="1" w:styleId="CharStyle10">
    <w:name w:val="Inne_"/>
    <w:basedOn w:val="DefaultParagraphFont"/>
    <w:link w:val="Style9"/>
    <w:rPr>
      <w:rFonts w:ascii="Times New Roman" w:eastAsia="Times New Roman" w:hAnsi="Times New Roman" w:cs="Times New Roman"/>
      <w:b w:val="0"/>
      <w:bCs w:val="0"/>
      <w:i w:val="0"/>
      <w:iCs w:val="0"/>
      <w:smallCaps w:val="0"/>
      <w:strike w:val="0"/>
      <w:sz w:val="19"/>
      <w:szCs w:val="19"/>
      <w:u w:val="none"/>
    </w:rPr>
  </w:style>
  <w:style w:type="character" w:customStyle="1" w:styleId="CharStyle13">
    <w:name w:val="Tekst treści (2)_"/>
    <w:basedOn w:val="DefaultParagraphFont"/>
    <w:link w:val="Style12"/>
    <w:rPr>
      <w:rFonts w:ascii="Times New Roman" w:eastAsia="Times New Roman" w:hAnsi="Times New Roman" w:cs="Times New Roman"/>
      <w:b w:val="0"/>
      <w:bCs w:val="0"/>
      <w:i/>
      <w:iCs/>
      <w:smallCaps w:val="0"/>
      <w:strike w:val="0"/>
      <w:sz w:val="15"/>
      <w:szCs w:val="15"/>
      <w:u w:val="none"/>
    </w:rPr>
  </w:style>
  <w:style w:type="character" w:customStyle="1" w:styleId="CharStyle17">
    <w:name w:val="Podpis tabeli_"/>
    <w:basedOn w:val="DefaultParagraphFont"/>
    <w:link w:val="Style16"/>
    <w:rPr>
      <w:rFonts w:ascii="Times New Roman" w:eastAsia="Times New Roman" w:hAnsi="Times New Roman" w:cs="Times New Roman"/>
      <w:b w:val="0"/>
      <w:bCs w:val="0"/>
      <w:i w:val="0"/>
      <w:iCs w:val="0"/>
      <w:smallCaps w:val="0"/>
      <w:strike w:val="0"/>
      <w:sz w:val="19"/>
      <w:szCs w:val="19"/>
      <w:u w:val="none"/>
    </w:rPr>
  </w:style>
  <w:style w:type="character" w:customStyle="1" w:styleId="CharStyle20">
    <w:name w:val="Nagłówek #1_"/>
    <w:basedOn w:val="DefaultParagraphFont"/>
    <w:link w:val="Style19"/>
    <w:rPr>
      <w:rFonts w:ascii="Times New Roman" w:eastAsia="Times New Roman" w:hAnsi="Times New Roman" w:cs="Times New Roman"/>
      <w:b/>
      <w:bCs/>
      <w:i w:val="0"/>
      <w:iCs w:val="0"/>
      <w:smallCaps w:val="0"/>
      <w:strike w:val="0"/>
      <w:sz w:val="26"/>
      <w:szCs w:val="26"/>
      <w:u w:val="none"/>
    </w:rPr>
  </w:style>
  <w:style w:type="paragraph" w:customStyle="1" w:styleId="Style2">
    <w:name w:val="Tekst treści (3)"/>
    <w:basedOn w:val="Normal"/>
    <w:link w:val="CharStyle3"/>
    <w:pPr>
      <w:widowControl w:val="0"/>
      <w:shd w:val="clear" w:color="auto" w:fill="FFFFFF"/>
      <w:spacing w:after="440" w:line="305" w:lineRule="auto"/>
      <w:ind w:left="1540" w:hanging="1380"/>
    </w:pPr>
    <w:rPr>
      <w:rFonts w:ascii="Times New Roman" w:eastAsia="Times New Roman" w:hAnsi="Times New Roman" w:cs="Times New Roman"/>
      <w:b w:val="0"/>
      <w:bCs w:val="0"/>
      <w:i w:val="0"/>
      <w:iCs w:val="0"/>
      <w:smallCaps/>
      <w:strike w:val="0"/>
      <w:sz w:val="26"/>
      <w:szCs w:val="26"/>
      <w:u w:val="none"/>
    </w:rPr>
  </w:style>
  <w:style w:type="paragraph" w:customStyle="1" w:styleId="Style5">
    <w:name w:val="Nagłówek #2"/>
    <w:basedOn w:val="Normal"/>
    <w:link w:val="CharStyle6"/>
    <w:pPr>
      <w:widowControl w:val="0"/>
      <w:shd w:val="clear" w:color="auto" w:fill="FFFFFF"/>
      <w:spacing w:after="100"/>
      <w:outlineLvl w:val="1"/>
    </w:pPr>
    <w:rPr>
      <w:rFonts w:ascii="Times New Roman" w:eastAsia="Times New Roman" w:hAnsi="Times New Roman" w:cs="Times New Roman"/>
      <w:b/>
      <w:bCs/>
      <w:i w:val="0"/>
      <w:iCs w:val="0"/>
      <w:smallCaps w:val="0"/>
      <w:strike w:val="0"/>
      <w:sz w:val="19"/>
      <w:szCs w:val="19"/>
      <w:u w:val="none"/>
    </w:rPr>
  </w:style>
  <w:style w:type="paragraph" w:customStyle="1" w:styleId="Style7">
    <w:name w:val="Tekst treści"/>
    <w:basedOn w:val="Normal"/>
    <w:link w:val="CharStyle8"/>
    <w:pPr>
      <w:widowControl w:val="0"/>
      <w:shd w:val="clear" w:color="auto" w:fill="FFFFFF"/>
      <w:spacing w:after="100"/>
    </w:pPr>
    <w:rPr>
      <w:rFonts w:ascii="Times New Roman" w:eastAsia="Times New Roman" w:hAnsi="Times New Roman" w:cs="Times New Roman"/>
      <w:b w:val="0"/>
      <w:bCs w:val="0"/>
      <w:i w:val="0"/>
      <w:iCs w:val="0"/>
      <w:smallCaps w:val="0"/>
      <w:strike w:val="0"/>
      <w:sz w:val="19"/>
      <w:szCs w:val="19"/>
      <w:u w:val="none"/>
    </w:rPr>
  </w:style>
  <w:style w:type="paragraph" w:customStyle="1" w:styleId="Style9">
    <w:name w:val="Inne"/>
    <w:basedOn w:val="Normal"/>
    <w:link w:val="CharStyle10"/>
    <w:pPr>
      <w:widowControl w:val="0"/>
      <w:shd w:val="clear" w:color="auto" w:fill="FFFFFF"/>
      <w:spacing w:after="100"/>
    </w:pPr>
    <w:rPr>
      <w:rFonts w:ascii="Times New Roman" w:eastAsia="Times New Roman" w:hAnsi="Times New Roman" w:cs="Times New Roman"/>
      <w:b w:val="0"/>
      <w:bCs w:val="0"/>
      <w:i w:val="0"/>
      <w:iCs w:val="0"/>
      <w:smallCaps w:val="0"/>
      <w:strike w:val="0"/>
      <w:sz w:val="19"/>
      <w:szCs w:val="19"/>
      <w:u w:val="none"/>
    </w:rPr>
  </w:style>
  <w:style w:type="paragraph" w:customStyle="1" w:styleId="Style12">
    <w:name w:val="Tekst treści (2)"/>
    <w:basedOn w:val="Normal"/>
    <w:link w:val="CharStyle13"/>
    <w:pPr>
      <w:widowControl w:val="0"/>
      <w:shd w:val="clear" w:color="auto" w:fill="FFFFFF"/>
      <w:spacing w:after="280"/>
      <w:ind w:firstLine="260"/>
    </w:pPr>
    <w:rPr>
      <w:rFonts w:ascii="Times New Roman" w:eastAsia="Times New Roman" w:hAnsi="Times New Roman" w:cs="Times New Roman"/>
      <w:b w:val="0"/>
      <w:bCs w:val="0"/>
      <w:i/>
      <w:iCs/>
      <w:smallCaps w:val="0"/>
      <w:strike w:val="0"/>
      <w:sz w:val="15"/>
      <w:szCs w:val="15"/>
      <w:u w:val="none"/>
    </w:rPr>
  </w:style>
  <w:style w:type="paragraph" w:customStyle="1" w:styleId="Style16">
    <w:name w:val="Podpis tabeli"/>
    <w:basedOn w:val="Normal"/>
    <w:link w:val="CharStyle17"/>
    <w:pPr>
      <w:widowControl w:val="0"/>
      <w:shd w:val="clear" w:color="auto" w:fill="FFFFFF"/>
    </w:pPr>
    <w:rPr>
      <w:rFonts w:ascii="Times New Roman" w:eastAsia="Times New Roman" w:hAnsi="Times New Roman" w:cs="Times New Roman"/>
      <w:b w:val="0"/>
      <w:bCs w:val="0"/>
      <w:i w:val="0"/>
      <w:iCs w:val="0"/>
      <w:smallCaps w:val="0"/>
      <w:strike w:val="0"/>
      <w:sz w:val="19"/>
      <w:szCs w:val="19"/>
      <w:u w:val="none"/>
    </w:rPr>
  </w:style>
  <w:style w:type="paragraph" w:customStyle="1" w:styleId="Style19">
    <w:name w:val="Nagłówek #1"/>
    <w:basedOn w:val="Normal"/>
    <w:link w:val="CharStyle20"/>
    <w:pPr>
      <w:widowControl w:val="0"/>
      <w:shd w:val="clear" w:color="auto" w:fill="FFFFFF"/>
      <w:spacing w:after="220" w:line="252" w:lineRule="auto"/>
      <w:jc w:val="center"/>
      <w:outlineLvl w:val="0"/>
    </w:pPr>
    <w:rPr>
      <w:rFonts w:ascii="Times New Roman" w:eastAsia="Times New Roman" w:hAnsi="Times New Roman" w:cs="Times New Roman"/>
      <w:b/>
      <w:bCs/>
      <w:i w:val="0"/>
      <w:iCs w:val="0"/>
      <w:smallCaps w:val="0"/>
      <w:strike w:val="0"/>
      <w:sz w:val="26"/>
      <w:szCs w:val="26"/>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

<file path=docProps/core.xml><?xml version="1.0" encoding="utf-8"?>
<cp:coreProperties xmlns:cp="http://schemas.openxmlformats.org/package/2006/metadata/core-properties" xmlns:dc="http://purl.org/dc/elements/1.1/">
  <dc:title>C308_WD_24043007020</dc:title>
  <dc:subject/>
  <dc:creator/>
  <cp:keywords/>
</cp:coreProperties>
</file>